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C03D4D">
      <w:pPr>
        <w:spacing w:after="200"/>
        <w:jc w:val="center"/>
        <w:rPr>
          <w:rFonts w:hint="default" w:ascii="Times New Roman" w:hAnsi="Times New Roman" w:eastAsia="微软雅黑" w:cs="Times New Roman"/>
          <w:b/>
          <w:color w:val="1A1A1A"/>
          <w:sz w:val="24"/>
          <w:szCs w:val="24"/>
        </w:rPr>
      </w:pPr>
      <w:r>
        <w:rPr>
          <w:rFonts w:hint="default" w:ascii="Times New Roman" w:hAnsi="Times New Roman" w:eastAsia="微软雅黑" w:cs="Times New Roman"/>
          <w:b/>
          <w:color w:val="1A1A1A"/>
          <w:sz w:val="24"/>
          <w:szCs w:val="24"/>
        </w:rPr>
        <w:t>Several Measures for Accelerating the Development of a Renowned Smart Manufacturing City in Wuhu</w:t>
      </w:r>
    </w:p>
    <w:p w14:paraId="759F4B9F">
      <w:pPr>
        <w:spacing w:after="40"/>
        <w:jc w:val="center"/>
        <w:rPr>
          <w:rFonts w:hint="default" w:ascii="Times New Roman" w:hAnsi="Times New Roman" w:cs="Times New Roman"/>
          <w:color w:val="auto"/>
          <w:sz w:val="21"/>
          <w:szCs w:val="21"/>
        </w:rPr>
      </w:pPr>
      <w:r>
        <w:rPr>
          <w:rFonts w:hint="default" w:ascii="Times New Roman" w:hAnsi="Times New Roman" w:eastAsia="微软雅黑" w:cs="Times New Roman"/>
          <w:color w:val="auto"/>
          <w:sz w:val="21"/>
          <w:szCs w:val="21"/>
        </w:rPr>
        <w:t>Date of Issue: March 20, 2025</w:t>
      </w:r>
    </w:p>
    <w:p w14:paraId="4F554A92">
      <w:pPr>
        <w:spacing w:after="200"/>
        <w:jc w:val="center"/>
        <w:rPr>
          <w:rFonts w:hint="default" w:ascii="Times New Roman" w:hAnsi="Times New Roman" w:eastAsia="微软雅黑" w:cs="Times New Roman"/>
          <w:b/>
          <w:color w:val="1A1A1A"/>
          <w:sz w:val="28"/>
        </w:rPr>
      </w:pPr>
      <w:r>
        <w:rPr>
          <w:rFonts w:hint="default" w:ascii="Times New Roman" w:hAnsi="Times New Roman" w:eastAsia="微软雅黑" w:cs="Times New Roman"/>
          <w:color w:val="auto"/>
          <w:sz w:val="20"/>
        </w:rPr>
        <w:t>Source: Wuhu Municipal People's Government</w:t>
      </w:r>
    </w:p>
    <w:p w14:paraId="14AB8782">
      <w:pPr>
        <w:spacing w:after="200"/>
        <w:jc w:val="center"/>
        <w:rPr>
          <w:rFonts w:hint="default" w:ascii="Times New Roman" w:hAnsi="Times New Roman" w:eastAsia="微软雅黑" w:cs="Times New Roman"/>
          <w:b/>
          <w:color w:val="1A1A1A"/>
          <w:sz w:val="24"/>
          <w:szCs w:val="24"/>
        </w:rPr>
      </w:pPr>
      <w:bookmarkStart w:id="0" w:name="_GoBack"/>
      <w:bookmarkEnd w:id="0"/>
    </w:p>
    <w:p w14:paraId="2E0100BB">
      <w:pPr>
        <w:spacing w:after="160" w:line="360" w:lineRule="auto"/>
        <w:jc w:val="both"/>
        <w:rPr>
          <w:rFonts w:hint="default" w:ascii="Times New Roman" w:hAnsi="Times New Roman" w:cs="Times New Roman"/>
          <w:sz w:val="24"/>
          <w:szCs w:val="24"/>
        </w:rPr>
      </w:pPr>
      <w:r>
        <w:rPr>
          <w:rFonts w:hint="default" w:ascii="Times New Roman" w:hAnsi="Times New Roman" w:eastAsia="微软雅黑" w:cs="Times New Roman"/>
          <w:color w:val="1A1A1A"/>
          <w:sz w:val="24"/>
          <w:szCs w:val="24"/>
        </w:rPr>
        <w:t>In order to accelerate the high-quality development of the manufacturing industry, expand new quality productive forces, and make all-out efforts to build a renowned smart manufacturing city that takes the nationwide lead in advancing toward the mid-to-high end, the following measures are hereby formulated.</w:t>
      </w:r>
    </w:p>
    <w:p w14:paraId="443EB96E">
      <w:pPr>
        <w:keepNext/>
        <w:keepLines/>
        <w:spacing w:before="280" w:after="120"/>
        <w:rPr>
          <w:rFonts w:hint="default" w:ascii="Times New Roman" w:hAnsi="Times New Roman" w:cs="Times New Roman"/>
          <w:sz w:val="24"/>
          <w:szCs w:val="24"/>
        </w:rPr>
      </w:pPr>
      <w:r>
        <w:rPr>
          <w:rFonts w:hint="default" w:ascii="Times New Roman" w:hAnsi="Times New Roman" w:eastAsia="微软雅黑" w:cs="Times New Roman"/>
          <w:b/>
          <w:color w:val="2C5282"/>
          <w:sz w:val="24"/>
          <w:szCs w:val="24"/>
        </w:rPr>
        <w:t>1. Support New Technological Transformation for Enterprises</w:t>
      </w:r>
    </w:p>
    <w:p w14:paraId="0467AADE">
      <w:pPr>
        <w:spacing w:after="160" w:line="360" w:lineRule="auto"/>
        <w:jc w:val="both"/>
        <w:rPr>
          <w:rFonts w:hint="default" w:ascii="Times New Roman" w:hAnsi="Times New Roman" w:cs="Times New Roman"/>
          <w:sz w:val="24"/>
          <w:szCs w:val="24"/>
        </w:rPr>
      </w:pPr>
      <w:r>
        <w:rPr>
          <w:rFonts w:hint="default" w:ascii="Times New Roman" w:hAnsi="Times New Roman" w:eastAsia="微软雅黑" w:cs="Times New Roman"/>
          <w:color w:val="1A1A1A"/>
          <w:sz w:val="24"/>
          <w:szCs w:val="24"/>
        </w:rPr>
        <w:t>For intelligent, digital, and green technological transformation projects of manufacturing enterprises whose annual equipment purchase amount (including investment in production equipment and software investments such as industrial software, excluding tax) falls within the range of RMB 10 million (inclusive) to RMB 20 million (exclusive), or exceeds RMB 20 million (inclusive), subsidies shall be granted at maximum rates of 3% and 4%, respectively, of the equipment investment. For enterprises that have passed the certification under the Integration of Informatization and Industrialization Management System, Digital Transformation Maturity Assessment, Data Management Capability Maturity Assessment, or Industrial Internet Platform Standards, subsidies shall be granted for their software investments at a maximum rate of 8%. The maximum subsidy for a single project shall be RMB 3 million. All counties, county-level cities, districts, and development zones are encouraged to introduce policies supporting investment in manufacturing technological transformation, which may be combined with municipal-level policies.</w:t>
      </w:r>
    </w:p>
    <w:p w14:paraId="59F87339">
      <w:pPr>
        <w:keepNext/>
        <w:keepLines/>
        <w:spacing w:before="280" w:after="120"/>
        <w:rPr>
          <w:rFonts w:hint="default" w:ascii="Times New Roman" w:hAnsi="Times New Roman" w:cs="Times New Roman"/>
          <w:sz w:val="24"/>
          <w:szCs w:val="24"/>
        </w:rPr>
      </w:pPr>
      <w:r>
        <w:rPr>
          <w:rFonts w:hint="default" w:ascii="Times New Roman" w:hAnsi="Times New Roman" w:eastAsia="微软雅黑" w:cs="Times New Roman"/>
          <w:b/>
          <w:color w:val="2C5282"/>
          <w:sz w:val="24"/>
          <w:szCs w:val="24"/>
        </w:rPr>
        <w:t>2. Support Green Technological Transformation for Enterprises</w:t>
      </w:r>
    </w:p>
    <w:p w14:paraId="5A8896BE">
      <w:pPr>
        <w:spacing w:after="160" w:line="360" w:lineRule="auto"/>
        <w:jc w:val="both"/>
        <w:rPr>
          <w:rFonts w:hint="default" w:ascii="Times New Roman" w:hAnsi="Times New Roman" w:cs="Times New Roman"/>
          <w:sz w:val="24"/>
          <w:szCs w:val="24"/>
        </w:rPr>
      </w:pPr>
      <w:r>
        <w:rPr>
          <w:rFonts w:hint="default" w:ascii="Times New Roman" w:hAnsi="Times New Roman" w:eastAsia="微软雅黑" w:cs="Times New Roman"/>
          <w:color w:val="1A1A1A"/>
          <w:sz w:val="24"/>
          <w:szCs w:val="24"/>
        </w:rPr>
        <w:t>For industrial enterprises conducting green technological transformation in areas such as process improvement, energy structure optimization, and comprehensive resource utilization, subsidies shall be granted at a maximum rate of 15% for their annual investment in non-direct-production equipment and instrument procurement and installation, software development and procurement, and other related expenditures under energy-saving and water-saving projects, provided that such expenditures exceed RMB 1 million. The maximum subsidy for a single project shall be RMB 1 million.</w:t>
      </w:r>
    </w:p>
    <w:p w14:paraId="3E0C560A">
      <w:pPr>
        <w:keepNext/>
        <w:keepLines/>
        <w:spacing w:before="280" w:after="120"/>
        <w:rPr>
          <w:rFonts w:hint="default" w:ascii="Times New Roman" w:hAnsi="Times New Roman" w:cs="Times New Roman"/>
          <w:sz w:val="24"/>
          <w:szCs w:val="24"/>
        </w:rPr>
      </w:pPr>
      <w:r>
        <w:rPr>
          <w:rFonts w:hint="default" w:ascii="Times New Roman" w:hAnsi="Times New Roman" w:eastAsia="微软雅黑" w:cs="Times New Roman"/>
          <w:b/>
          <w:color w:val="2C5282"/>
          <w:sz w:val="24"/>
          <w:szCs w:val="24"/>
        </w:rPr>
        <w:t>3. Incentivize Technological Transformation Investment to Strive for Top Rankings</w:t>
      </w:r>
    </w:p>
    <w:p w14:paraId="2F0F62D3">
      <w:pPr>
        <w:spacing w:after="160" w:line="360" w:lineRule="auto"/>
        <w:jc w:val="both"/>
        <w:rPr>
          <w:rFonts w:hint="default" w:ascii="Times New Roman" w:hAnsi="Times New Roman" w:cs="Times New Roman"/>
          <w:sz w:val="24"/>
          <w:szCs w:val="24"/>
        </w:rPr>
      </w:pPr>
      <w:r>
        <w:rPr>
          <w:rFonts w:hint="default" w:ascii="Times New Roman" w:hAnsi="Times New Roman" w:eastAsia="微软雅黑" w:cs="Times New Roman"/>
          <w:color w:val="1A1A1A"/>
          <w:sz w:val="24"/>
          <w:szCs w:val="24"/>
        </w:rPr>
        <w:t>For the top five counties, county-level cities, districts, and development zones — ranked by a comprehensive evaluation of the total volume and growth rate of technological transformation investment — provided that their annual growth rate of technological transformation investment exceeds the provincial average, subsidies of RMB 6 million, RMB 5 million, RMB 4 million, RMB 3 million, and RMB 2 million shall be granted, respectively.</w:t>
      </w:r>
    </w:p>
    <w:p w14:paraId="29C618C8">
      <w:pPr>
        <w:keepNext/>
        <w:keepLines/>
        <w:spacing w:before="280" w:after="120"/>
        <w:rPr>
          <w:rFonts w:hint="default" w:ascii="Times New Roman" w:hAnsi="Times New Roman" w:cs="Times New Roman"/>
          <w:sz w:val="24"/>
          <w:szCs w:val="24"/>
        </w:rPr>
      </w:pPr>
      <w:r>
        <w:rPr>
          <w:rFonts w:hint="default" w:ascii="Times New Roman" w:hAnsi="Times New Roman" w:eastAsia="微软雅黑" w:cs="Times New Roman"/>
          <w:b/>
          <w:color w:val="2C5282"/>
          <w:sz w:val="24"/>
          <w:szCs w:val="24"/>
        </w:rPr>
        <w:t>4. Support Enterprises in Conducting Digital Diagnostics</w:t>
      </w:r>
    </w:p>
    <w:p w14:paraId="320274A1">
      <w:pPr>
        <w:spacing w:after="160" w:line="360" w:lineRule="auto"/>
        <w:jc w:val="both"/>
        <w:rPr>
          <w:rFonts w:hint="default" w:ascii="Times New Roman" w:hAnsi="Times New Roman" w:cs="Times New Roman"/>
          <w:sz w:val="24"/>
          <w:szCs w:val="24"/>
        </w:rPr>
      </w:pPr>
      <w:r>
        <w:rPr>
          <w:rFonts w:hint="default" w:ascii="Times New Roman" w:hAnsi="Times New Roman" w:eastAsia="微软雅黑" w:cs="Times New Roman"/>
          <w:color w:val="1A1A1A"/>
          <w:sz w:val="24"/>
          <w:szCs w:val="24"/>
        </w:rPr>
        <w:t>Digital diagnosis services for manufacturing enterprises shall be provided through open tendering. Service agencies shall be paid diagnosis fees at a standard rate of no more than RMB 30,000 per enterprise.</w:t>
      </w:r>
    </w:p>
    <w:p w14:paraId="316ED574">
      <w:pPr>
        <w:keepNext/>
        <w:keepLines/>
        <w:spacing w:before="280" w:after="120"/>
        <w:rPr>
          <w:rFonts w:hint="default" w:ascii="Times New Roman" w:hAnsi="Times New Roman" w:cs="Times New Roman"/>
          <w:sz w:val="24"/>
          <w:szCs w:val="24"/>
        </w:rPr>
      </w:pPr>
      <w:r>
        <w:rPr>
          <w:rFonts w:hint="default" w:ascii="Times New Roman" w:hAnsi="Times New Roman" w:eastAsia="微软雅黑" w:cs="Times New Roman"/>
          <w:b/>
          <w:color w:val="2C5282"/>
          <w:sz w:val="24"/>
          <w:szCs w:val="24"/>
        </w:rPr>
        <w:t>5. Persist in Cultivating “Large” Enterprises and Nurturing “Excellent” Enterprises</w:t>
      </w:r>
    </w:p>
    <w:p w14:paraId="566F88D6">
      <w:pPr>
        <w:spacing w:after="160" w:line="360" w:lineRule="auto"/>
        <w:jc w:val="both"/>
        <w:rPr>
          <w:rFonts w:hint="default" w:ascii="Times New Roman" w:hAnsi="Times New Roman" w:cs="Times New Roman"/>
          <w:sz w:val="24"/>
          <w:szCs w:val="24"/>
        </w:rPr>
      </w:pPr>
      <w:r>
        <w:rPr>
          <w:rFonts w:hint="default" w:ascii="Times New Roman" w:hAnsi="Times New Roman" w:eastAsia="微软雅黑" w:cs="Times New Roman"/>
          <w:color w:val="1A1A1A"/>
          <w:sz w:val="24"/>
          <w:szCs w:val="24"/>
        </w:rPr>
        <w:t>For newly designated national-level manufacturing single champion enterprises and specialized, sophisticated, distinctive, and innovative “little giant” enterprises, the municipal finance shall provide additional one-time subsidies of RMB 400,000 and RMB 200,000, respectively, on top of higher-level subsidies. For provincial-level specialized, sophisticated, distinctive, and innovative SMEs receiving initial designation, the municipal finance shall provide a one-time subsidy of RMB 50,000.</w:t>
      </w:r>
    </w:p>
    <w:p w14:paraId="48442336">
      <w:pPr>
        <w:keepNext/>
        <w:keepLines/>
        <w:spacing w:before="280" w:after="120"/>
        <w:rPr>
          <w:rFonts w:hint="default" w:ascii="Times New Roman" w:hAnsi="Times New Roman" w:cs="Times New Roman"/>
          <w:sz w:val="24"/>
          <w:szCs w:val="24"/>
        </w:rPr>
      </w:pPr>
      <w:r>
        <w:rPr>
          <w:rFonts w:hint="default" w:ascii="Times New Roman" w:hAnsi="Times New Roman" w:eastAsia="微软雅黑" w:cs="Times New Roman"/>
          <w:b/>
          <w:color w:val="2C5282"/>
          <w:sz w:val="24"/>
          <w:szCs w:val="24"/>
        </w:rPr>
        <w:t>6. Focus on Nurturing “Small” and Early-Stage Enterprises</w:t>
      </w:r>
    </w:p>
    <w:p w14:paraId="761E6A84">
      <w:pPr>
        <w:spacing w:after="160" w:line="360" w:lineRule="auto"/>
        <w:jc w:val="both"/>
        <w:rPr>
          <w:rFonts w:hint="default" w:ascii="Times New Roman" w:hAnsi="Times New Roman" w:eastAsia="微软雅黑" w:cs="Times New Roman"/>
          <w:color w:val="1A1A1A"/>
          <w:sz w:val="24"/>
          <w:szCs w:val="24"/>
        </w:rPr>
      </w:pPr>
      <w:r>
        <w:rPr>
          <w:rFonts w:hint="default" w:ascii="Times New Roman" w:hAnsi="Times New Roman" w:eastAsia="微软雅黑" w:cs="Times New Roman"/>
          <w:color w:val="1A1A1A"/>
          <w:sz w:val="24"/>
          <w:szCs w:val="24"/>
        </w:rPr>
        <w:t>A one-time subsidy of RMB 100,000 shall be granted to the management team of industrial enterprises whose taxable sales revenue reaches RMB 20 million for the first time. The subsidy shall be shared between the municipality and counties (including Wuwei City, Wanjiang Jiangbei Emerging Industry Concentration Zone, Wanzhu District, and Fanchang District) at a ratio of 2:8, and between the municipality and districts (including the Economic and Technological Development Zone and Sanshan Economic Development Zone) at a ratio of 4:6. For industrial enterprises achieving “Four-Same-Year” milestones — i.e., signed, completed, put into production, and reaching taxable sales revenue of RMB 20 million, all within the same year — the municipal finance shall grant a one-time subsidy of RMB 100,000 to the enterprise management team.</w:t>
      </w:r>
    </w:p>
    <w:p w14:paraId="358A4C3C">
      <w:pPr>
        <w:spacing w:after="160" w:line="360" w:lineRule="auto"/>
        <w:jc w:val="both"/>
        <w:rPr>
          <w:rFonts w:hint="default" w:ascii="Times New Roman" w:hAnsi="Times New Roman" w:eastAsia="微软雅黑" w:cs="Times New Roman"/>
          <w:b/>
          <w:color w:val="2C5282"/>
          <w:sz w:val="24"/>
          <w:szCs w:val="24"/>
        </w:rPr>
      </w:pPr>
      <w:r>
        <w:rPr>
          <w:rFonts w:hint="default" w:ascii="Times New Roman" w:hAnsi="Times New Roman" w:eastAsia="微软雅黑" w:cs="Times New Roman"/>
          <w:b/>
          <w:color w:val="2C5282"/>
          <w:sz w:val="24"/>
          <w:szCs w:val="24"/>
        </w:rPr>
        <w:t>7. Accelerate 5G Infrastructure Construction</w:t>
      </w:r>
    </w:p>
    <w:p w14:paraId="07BC7BD1">
      <w:pPr>
        <w:spacing w:after="160" w:line="360" w:lineRule="auto"/>
        <w:jc w:val="both"/>
        <w:rPr>
          <w:rFonts w:hint="default" w:ascii="Times New Roman" w:hAnsi="Times New Roman" w:cs="Times New Roman"/>
          <w:sz w:val="24"/>
          <w:szCs w:val="24"/>
        </w:rPr>
      </w:pPr>
      <w:r>
        <w:rPr>
          <w:rFonts w:hint="default" w:ascii="Times New Roman" w:hAnsi="Times New Roman" w:eastAsia="微软雅黑" w:cs="Times New Roman"/>
          <w:color w:val="1A1A1A"/>
          <w:sz w:val="24"/>
          <w:szCs w:val="24"/>
        </w:rPr>
        <w:t>Basic telecommunications operators shall be supported in constructing 5G base stations at a standard rate of up to RMB 100,000 in subsidy per 100 base stations built and activated in 2025. For basic telecommunications operators that cumulatively build and activate more than 500 base stations in 2025, an additional subsidy of up to RMB 300,000 shall be granted. The total subsidy per enterprise shall not exceed RMB 1.5 million. Communications infrastructure service enterprises shall be supported at a standard rate of up to RMB 50,000 in subsidy per 100 base stations built in 2025. For communications infrastructure service enterprises that build more than 500 base stations in 2025, an additional subsidy of up to RMB 250,000 shall be granted. The total subsidy per enterprise shall not exceed RMB 750,000.</w:t>
      </w:r>
    </w:p>
    <w:p w14:paraId="269EEDD7">
      <w:pPr>
        <w:spacing w:after="160" w:line="360" w:lineRule="auto"/>
        <w:jc w:val="both"/>
        <w:rPr>
          <w:rFonts w:hint="default" w:ascii="Times New Roman" w:hAnsi="Times New Roman" w:cs="Times New Roman"/>
          <w:sz w:val="24"/>
          <w:szCs w:val="24"/>
        </w:rPr>
      </w:pPr>
      <w:r>
        <w:rPr>
          <w:rFonts w:hint="default" w:ascii="Times New Roman" w:hAnsi="Times New Roman" w:eastAsia="微软雅黑" w:cs="Times New Roman"/>
          <w:color w:val="1A1A1A"/>
          <w:sz w:val="24"/>
          <w:szCs w:val="24"/>
        </w:rPr>
        <w:t>The disbursement ratio of the above 5G base station subsidies shall be linked to Wuhu’s provincial ranking in broadband download speed: when ranked 1st to 5th, all applicants shall receive the full subsidy; when ranked 6th to 10th, all applicants shall receive 50% of the subsidy; when ranked 11th or below province-wide, all applicants shall receive 30% of the subsidy.</w:t>
      </w:r>
    </w:p>
    <w:p w14:paraId="2E0E640F">
      <w:pPr>
        <w:keepNext/>
        <w:keepLines/>
        <w:spacing w:before="280" w:after="120"/>
        <w:rPr>
          <w:rFonts w:hint="default" w:ascii="Times New Roman" w:hAnsi="Times New Roman" w:cs="Times New Roman"/>
          <w:sz w:val="24"/>
          <w:szCs w:val="24"/>
        </w:rPr>
      </w:pPr>
      <w:r>
        <w:rPr>
          <w:rFonts w:hint="default" w:ascii="Times New Roman" w:hAnsi="Times New Roman" w:eastAsia="微软雅黑" w:cs="Times New Roman"/>
          <w:b/>
          <w:color w:val="2C5282"/>
          <w:sz w:val="24"/>
          <w:szCs w:val="24"/>
        </w:rPr>
        <w:t>8. Accelerate Digital-Real Economy Integration</w:t>
      </w:r>
    </w:p>
    <w:p w14:paraId="40509587">
      <w:pPr>
        <w:spacing w:after="160" w:line="360" w:lineRule="auto"/>
        <w:jc w:val="both"/>
        <w:rPr>
          <w:rFonts w:hint="default" w:ascii="Times New Roman" w:hAnsi="Times New Roman" w:cs="Times New Roman"/>
          <w:sz w:val="24"/>
          <w:szCs w:val="24"/>
        </w:rPr>
      </w:pPr>
      <w:r>
        <w:rPr>
          <w:rFonts w:hint="default" w:ascii="Times New Roman" w:hAnsi="Times New Roman" w:eastAsia="微软雅黑" w:cs="Times New Roman"/>
          <w:color w:val="1A1A1A"/>
          <w:sz w:val="24"/>
          <w:szCs w:val="24"/>
        </w:rPr>
        <w:t>To meet the demand for the deep integration of the real economy and the digital economy, enterprises are encouraged to apply new-generation information technologies. A maximum subsidy of RMB 300,000 shall be granted to enterprises selected for the Ministry of Industry and Information Technology’s case library on the deep integration of the real economy and the digital economy in the categories of general digital transformation tool products and industrial internet platform innovation pilot applications. A maximum subsidy of RMB 500,000 shall be granted to enterprises selected in the categories of digital pacesetter enterprise practices and digitalized supply chains.</w:t>
      </w:r>
    </w:p>
    <w:p w14:paraId="413F43CA">
      <w:pPr>
        <w:spacing w:after="160" w:line="360" w:lineRule="auto"/>
        <w:jc w:val="both"/>
        <w:rPr>
          <w:rFonts w:hint="default" w:ascii="Times New Roman" w:hAnsi="Times New Roman" w:cs="Times New Roman"/>
          <w:sz w:val="24"/>
          <w:szCs w:val="24"/>
        </w:rPr>
      </w:pPr>
      <w:r>
        <w:rPr>
          <w:rFonts w:hint="default" w:ascii="Times New Roman" w:hAnsi="Times New Roman" w:eastAsia="微软雅黑" w:cs="Times New Roman"/>
          <w:color w:val="1A1A1A"/>
          <w:sz w:val="24"/>
          <w:szCs w:val="24"/>
        </w:rPr>
        <w:t>Enterprises shall be supported in carrying out in-depth digital integrated application innovation across factory construction, R&amp;D and design, production operations, production management, and operational management. Through tiered cultivation, smart factory construction shall be promoted in a systematic and large-scale manner. A subsidy of RMB 1 million shall be granted to enterprises rated as Excellence-level Smart Factories, and a subsidy of RMB 3 million shall be granted to enterprises rated as Navigator-level Smart Factories.</w:t>
      </w:r>
    </w:p>
    <w:p w14:paraId="6D3B90F9">
      <w:pPr>
        <w:spacing w:before="240"/>
        <w:rPr>
          <w:rFonts w:hint="default" w:ascii="Times New Roman" w:hAnsi="Times New Roman" w:cs="Times New Roman"/>
          <w:sz w:val="24"/>
          <w:szCs w:val="24"/>
        </w:rPr>
      </w:pPr>
    </w:p>
    <w:p w14:paraId="292840D2">
      <w:pPr>
        <w:spacing w:after="160" w:line="360" w:lineRule="auto"/>
        <w:jc w:val="both"/>
        <w:rPr>
          <w:rFonts w:hint="default" w:ascii="Times New Roman" w:hAnsi="Times New Roman" w:cs="Times New Roman"/>
          <w:sz w:val="24"/>
          <w:szCs w:val="24"/>
        </w:rPr>
      </w:pPr>
      <w:r>
        <w:rPr>
          <w:rFonts w:hint="default" w:ascii="Times New Roman" w:hAnsi="Times New Roman" w:eastAsia="微软雅黑" w:cs="Times New Roman"/>
          <w:color w:val="1A1A1A"/>
          <w:sz w:val="24"/>
          <w:szCs w:val="24"/>
        </w:rPr>
        <w:t>These Measures shall be interpreted by the Municipal Bureau of Industry and Information Technology.</w:t>
      </w:r>
    </w:p>
    <w:sectPr>
      <w:footerReference r:id="rId5" w:type="default"/>
      <w:pgSz w:w="11906" w:h="16838"/>
      <w:pgMar w:top="1440" w:right="1440" w:bottom="1440" w:left="1440"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1" w:fontKey="{0427BC23-013E-4E8D-B7BF-49C65D6C2A06}"/>
  </w:font>
  <w:font w:name="微软雅黑">
    <w:panose1 w:val="020B0503020204020204"/>
    <w:charset w:val="86"/>
    <w:family w:val="auto"/>
    <w:pitch w:val="default"/>
    <w:sig w:usb0="80000287" w:usb1="2ACF3C50" w:usb2="00000016" w:usb3="00000000" w:csb0="0004001F" w:csb1="00000000"/>
    <w:embedRegular r:id="rId2" w:fontKey="{DF147D9A-2892-40E0-9094-C48FBB7AC075}"/>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1A2F9D">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812F12">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8812F12">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40" w:lineRule="auto"/>
      </w:pPr>
      <w:r>
        <w:separator/>
      </w:r>
    </w:p>
  </w:footnote>
  <w:footnote w:type="continuationSeparator" w:id="1">
    <w:p>
      <w:pPr>
        <w:spacing w:before="0" w:after="0" w:line="3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documentProtection w:enforcement="0"/>
  <w:footnotePr>
    <w:footnote w:id="0"/>
    <w:footnote w:id="1"/>
  </w:footnotePr>
  <w:endnotePr>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F395FE1"/>
    <w:rsid w:val="1FF02384"/>
    <w:rsid w:val="229F5759"/>
    <w:rsid w:val="28287A78"/>
    <w:rsid w:val="35C1053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20" w:line="340" w:lineRule="auto"/>
    </w:pPr>
    <w:rPr>
      <w:rFonts w:ascii="Calibri" w:hAnsi="Calibri" w:eastAsia="微软雅黑" w:cstheme="minorBidi"/>
      <w:color w:val="1A1A1A"/>
      <w:sz w:val="22"/>
      <w:szCs w:val="22"/>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4</Pages>
  <Words>1099</Words>
  <Characters>6760</Characters>
  <TotalTime>0</TotalTime>
  <ScaleCrop>false</ScaleCrop>
  <LinksUpToDate>false</LinksUpToDate>
  <CharactersWithSpaces>7829</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2026-06-09T08:56:00Z</dcterms:created>
  <dc:creator>35943</dc:creator>
  <cp:lastModifiedBy>norman</cp:lastModifiedBy>
  <dcterms:modified xsi:type="dcterms:W3CDTF">2026-06-12T01:46:01Z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E70663CB38774FA49A60D29AA3AAC2B5_13</vt:lpwstr>
  </property>
  <property fmtid="{D5CDD505-2E9C-101B-9397-08002B2CF9AE}" pid="4" name="KSOTemplateDocerSaveRecord">
    <vt:lpwstr>eyJoZGlkIjoiMzEwNTM5NzYwMDRjMzkwZTVkZjY2ODkwMGIxNGU0OTUiLCJ1c2VySWQiOiI0MTU5MTU5OTYifQ==</vt:lpwstr>
  </property>
</Properties>
</file>