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9EDE8">
      <w:pPr>
        <w:spacing w:after="60"/>
        <w:jc w:val="center"/>
        <w:rPr>
          <w:rFonts w:hint="default" w:ascii="Times New Roman" w:hAnsi="Times New Roman" w:cs="Times New Roman"/>
        </w:rPr>
      </w:pPr>
      <w:r>
        <w:rPr>
          <w:rFonts w:hint="default" w:ascii="Times New Roman" w:hAnsi="Times New Roman" w:eastAsia="微软雅黑" w:cs="Times New Roman"/>
          <w:b/>
          <w:color w:val="1A1A1A"/>
          <w:sz w:val="28"/>
        </w:rPr>
        <w:t>Implementation Rules for Several Measures</w:t>
      </w:r>
    </w:p>
    <w:p w14:paraId="6A60CC85">
      <w:pPr>
        <w:spacing w:after="60"/>
        <w:jc w:val="center"/>
        <w:rPr>
          <w:rFonts w:hint="default" w:ascii="Times New Roman" w:hAnsi="Times New Roman" w:cs="Times New Roman"/>
        </w:rPr>
      </w:pPr>
      <w:r>
        <w:rPr>
          <w:rFonts w:hint="default" w:ascii="Times New Roman" w:hAnsi="Times New Roman" w:eastAsia="微软雅黑" w:cs="Times New Roman"/>
          <w:b/>
          <w:color w:val="1A1A1A"/>
          <w:sz w:val="28"/>
        </w:rPr>
        <w:t>for Accelerating the Development of a Renowned</w:t>
      </w:r>
    </w:p>
    <w:p w14:paraId="6DCF9FE0">
      <w:pPr>
        <w:spacing w:after="200"/>
        <w:jc w:val="center"/>
        <w:rPr>
          <w:rFonts w:hint="default" w:ascii="Times New Roman" w:hAnsi="Times New Roman" w:eastAsia="微软雅黑" w:cs="Times New Roman"/>
          <w:b/>
          <w:color w:val="1A1A1A"/>
          <w:sz w:val="28"/>
        </w:rPr>
      </w:pPr>
      <w:r>
        <w:rPr>
          <w:rFonts w:hint="default" w:ascii="Times New Roman" w:hAnsi="Times New Roman" w:eastAsia="微软雅黑" w:cs="Times New Roman"/>
          <w:b/>
          <w:color w:val="1A1A1A"/>
          <w:sz w:val="28"/>
        </w:rPr>
        <w:t>Smart Manufacturing City in Wuhu (2025)</w:t>
      </w:r>
    </w:p>
    <w:p w14:paraId="388101B7">
      <w:pPr>
        <w:spacing w:after="40"/>
        <w:jc w:val="center"/>
        <w:rPr>
          <w:rFonts w:hint="default" w:ascii="Times New Roman" w:hAnsi="Times New Roman" w:eastAsia="微软雅黑" w:cs="Times New Roman"/>
          <w:color w:val="auto"/>
          <w:sz w:val="20"/>
        </w:rPr>
      </w:pPr>
      <w:r>
        <w:rPr>
          <w:rFonts w:hint="default" w:ascii="Times New Roman" w:hAnsi="Times New Roman" w:eastAsia="微软雅黑" w:cs="Times New Roman"/>
          <w:color w:val="auto"/>
          <w:sz w:val="21"/>
          <w:szCs w:val="21"/>
        </w:rPr>
        <w:t>Date of Issue:</w:t>
      </w:r>
      <w:r>
        <w:rPr>
          <w:rFonts w:hint="default" w:ascii="Times New Roman" w:hAnsi="Times New Roman" w:eastAsia="微软雅黑" w:cs="Times New Roman"/>
          <w:color w:val="auto"/>
          <w:sz w:val="20"/>
        </w:rPr>
        <w:t xml:space="preserve"> April 22, 2026</w:t>
      </w:r>
    </w:p>
    <w:p w14:paraId="1B365F56">
      <w:pPr>
        <w:spacing w:after="40"/>
        <w:jc w:val="center"/>
        <w:rPr>
          <w:rFonts w:hint="default" w:ascii="Times New Roman" w:hAnsi="Times New Roman" w:eastAsia="微软雅黑" w:cs="Times New Roman"/>
          <w:color w:val="auto"/>
          <w:sz w:val="20"/>
        </w:rPr>
      </w:pPr>
      <w:r>
        <w:rPr>
          <w:rFonts w:hint="default" w:ascii="Times New Roman" w:hAnsi="Times New Roman" w:eastAsia="微软雅黑" w:cs="Times New Roman"/>
          <w:color w:val="auto"/>
          <w:sz w:val="20"/>
        </w:rPr>
        <w:t>Source: Wuhu Municipal Bureau of Industry and Information Technology</w:t>
      </w:r>
    </w:p>
    <w:p w14:paraId="67578E2C">
      <w:pPr>
        <w:spacing w:after="40"/>
        <w:jc w:val="center"/>
        <w:rPr>
          <w:rFonts w:hint="default" w:ascii="Times New Roman" w:hAnsi="Times New Roman" w:eastAsia="微软雅黑" w:cs="Times New Roman"/>
          <w:color w:val="auto"/>
          <w:sz w:val="20"/>
        </w:rPr>
      </w:pPr>
    </w:p>
    <w:p w14:paraId="2BB79A15">
      <w:pPr>
        <w:spacing w:after="40"/>
        <w:jc w:val="center"/>
        <w:rPr>
          <w:rFonts w:hint="default" w:ascii="Times New Roman" w:hAnsi="Times New Roman" w:eastAsia="微软雅黑" w:cs="Times New Roman"/>
          <w:color w:val="auto"/>
          <w:sz w:val="20"/>
        </w:rPr>
      </w:pPr>
    </w:p>
    <w:p w14:paraId="527396C2">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In accordance with the Notice of the Wuhu Municipal People's Government on Issuing Several Measures for Accelerating the Development of a Renowned Smart Manufacturing City in Wuhu (Wuzheng [2025] No. 29), and following the principles of standardized procedures, convenient operation, clearly defined authority and responsibilities, and fairness and transparency, the following implementation rules are hereby formulated.</w:t>
      </w:r>
    </w:p>
    <w:p w14:paraId="405D1D3D">
      <w:pPr>
        <w:keepNext/>
        <w:keepLines/>
        <w:spacing w:before="400" w:after="200"/>
        <w:rPr>
          <w:rFonts w:hint="default" w:ascii="Times New Roman" w:hAnsi="Times New Roman" w:cs="Times New Roman"/>
        </w:rPr>
      </w:pPr>
      <w:r>
        <w:rPr>
          <w:rFonts w:hint="default" w:ascii="Times New Roman" w:hAnsi="Times New Roman" w:eastAsia="微软雅黑" w:cs="Times New Roman"/>
          <w:b/>
          <w:color w:val="2C5282"/>
          <w:sz w:val="28"/>
        </w:rPr>
        <w:t>Part I: Application Requirements</w:t>
      </w:r>
    </w:p>
    <w:p w14:paraId="13C2A605">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I. Eligibility</w:t>
      </w:r>
    </w:p>
    <w:p w14:paraId="72D69987">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1. </w:t>
      </w:r>
      <w:r>
        <w:rPr>
          <w:rFonts w:hint="default" w:ascii="Times New Roman" w:hAnsi="Times New Roman" w:eastAsia="微软雅黑" w:cs="Times New Roman"/>
          <w:color w:val="1A1A1A"/>
          <w:sz w:val="22"/>
        </w:rPr>
        <w:t>These provisions apply to manufacturing enterprises and software and information technology service enterprises engaged in production and business activities within the municipality. Wuhu branches of basic telecommunications operators or communications infrastructure service enterprises may apply for subsidies under the Measure "Accelerating 5G Infrastructure Construction." The scope of the subsidy policy under "Focusing on Nurturing Small and Early-Stage Enterprises" covers all industrial enterprises.</w:t>
      </w:r>
    </w:p>
    <w:p w14:paraId="032B80FD">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2. </w:t>
      </w:r>
      <w:r>
        <w:rPr>
          <w:rFonts w:hint="default" w:ascii="Times New Roman" w:hAnsi="Times New Roman" w:eastAsia="微软雅黑" w:cs="Times New Roman"/>
          <w:color w:val="1A1A1A"/>
          <w:sz w:val="22"/>
        </w:rPr>
        <w:t>The same equipment of the same enterprise shall not be repeatedly claimed under similar policies.</w:t>
      </w:r>
    </w:p>
    <w:p w14:paraId="154C0620">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II. Restrictive Conditions</w:t>
      </w:r>
    </w:p>
    <w:p w14:paraId="25D81C80">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Enterprises and projects meeting any of the following conditions shall not apply for financial subsidies:</w:t>
      </w:r>
    </w:p>
    <w:p w14:paraId="50BDDD2C">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1. </w:t>
      </w:r>
      <w:r>
        <w:rPr>
          <w:rFonts w:hint="default" w:ascii="Times New Roman" w:hAnsi="Times New Roman" w:eastAsia="微软雅黑" w:cs="Times New Roman"/>
          <w:color w:val="1A1A1A"/>
          <w:sz w:val="22"/>
        </w:rPr>
        <w:t>Since January 1, 2023, having experienced major workplace safety accidents, environmental pollution accidents, or serious product quality problems in production and business operations;</w:t>
      </w:r>
    </w:p>
    <w:p w14:paraId="2670F39C">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2. </w:t>
      </w:r>
      <w:r>
        <w:rPr>
          <w:rFonts w:hint="default" w:ascii="Times New Roman" w:hAnsi="Times New Roman" w:eastAsia="微软雅黑" w:cs="Times New Roman"/>
          <w:color w:val="1A1A1A"/>
          <w:sz w:val="22"/>
        </w:rPr>
        <w:t>Since January 1, 2023, the entity or its legal representative having been blacklisted for severe dishonesty;</w:t>
      </w:r>
    </w:p>
    <w:p w14:paraId="0860E386">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3. </w:t>
      </w:r>
      <w:r>
        <w:rPr>
          <w:rFonts w:hint="default" w:ascii="Times New Roman" w:hAnsi="Times New Roman" w:eastAsia="微软雅黑" w:cs="Times New Roman"/>
          <w:color w:val="1A1A1A"/>
          <w:sz w:val="22"/>
        </w:rPr>
        <w:t>Not complying with national or provincial industrial policies.</w:t>
      </w:r>
    </w:p>
    <w:p w14:paraId="5F78689E">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III. Basic Documentation</w:t>
      </w:r>
    </w:p>
    <w:p w14:paraId="7FBCC10C">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Enterprises applying for automatic-approval policies are not required to submit materials. Enterprises applying for time-limited-application policies shall provide basic documents and specific project application materials.</w:t>
      </w:r>
    </w:p>
    <w:p w14:paraId="3AC38FB5">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1. </w:t>
      </w:r>
      <w:r>
        <w:rPr>
          <w:rFonts w:hint="default" w:ascii="Times New Roman" w:hAnsi="Times New Roman" w:eastAsia="微软雅黑" w:cs="Times New Roman"/>
          <w:color w:val="1A1A1A"/>
          <w:sz w:val="22"/>
        </w:rPr>
        <w:t>Photocopy of the business license, tax registration certificate, organization code certificate, or institution legal person certificate (if the business license has been consolidated with the above certificates under the "three-in-one" or "five-in-one" scheme, providing the consolidated certificate is sufficient);</w:t>
      </w:r>
    </w:p>
    <w:p w14:paraId="5A9D500A">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2. </w:t>
      </w:r>
      <w:r>
        <w:rPr>
          <w:rFonts w:hint="default" w:ascii="Times New Roman" w:hAnsi="Times New Roman" w:eastAsia="微软雅黑" w:cs="Times New Roman"/>
          <w:color w:val="1A1A1A"/>
          <w:sz w:val="22"/>
        </w:rPr>
        <w:t>A letter of commitment from the legal representative of the applicant regarding the authenticity of the application materials (see Appendix 1), signed personally and affixed with the official seal of the entity;</w:t>
      </w:r>
    </w:p>
    <w:p w14:paraId="4DD84AAB">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3. </w:t>
      </w:r>
      <w:r>
        <w:rPr>
          <w:rFonts w:hint="default" w:ascii="Times New Roman" w:hAnsi="Times New Roman" w:eastAsia="微软雅黑" w:cs="Times New Roman"/>
          <w:color w:val="1A1A1A"/>
          <w:sz w:val="22"/>
        </w:rPr>
        <w:t>Original electronic copy of the 2025 annual financial audit report coded by the Unified Regulatory Platform for the Certified Public Accountant Profession (if the 2025 audit report is not yet finalized, the 2025 financial statements affixed with the official seal may be submitted as a substitute, together with a commitment that the data is consistent with the audit report; the audit report shall be supplemented after finalization);</w:t>
      </w:r>
    </w:p>
    <w:p w14:paraId="5CA2B01C">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4. </w:t>
      </w:r>
      <w:r>
        <w:rPr>
          <w:rFonts w:hint="default" w:ascii="Times New Roman" w:hAnsi="Times New Roman" w:eastAsia="微软雅黑" w:cs="Times New Roman"/>
          <w:color w:val="1A1A1A"/>
          <w:sz w:val="22"/>
        </w:rPr>
        <w:t>Fund application form of the applicant (see Appendix 2);</w:t>
      </w:r>
    </w:p>
    <w:p w14:paraId="25DA7711">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5. </w:t>
      </w:r>
      <w:r>
        <w:rPr>
          <w:rFonts w:hint="default" w:ascii="Times New Roman" w:hAnsi="Times New Roman" w:eastAsia="微软雅黑" w:cs="Times New Roman"/>
          <w:color w:val="1A1A1A"/>
          <w:sz w:val="22"/>
        </w:rPr>
        <w:t>2024 and 2025 corporate income tax returns (downloaded directly from tax authorities), and December 2025 social insurance contribution records (downloaded directly from the human resources and social security authorities).</w:t>
      </w:r>
    </w:p>
    <w:p w14:paraId="058746F3">
      <w:pPr>
        <w:keepNext/>
        <w:keepLines/>
        <w:spacing w:before="400" w:after="200"/>
        <w:rPr>
          <w:rFonts w:hint="default" w:ascii="Times New Roman" w:hAnsi="Times New Roman" w:cs="Times New Roman"/>
        </w:rPr>
      </w:pPr>
      <w:r>
        <w:rPr>
          <w:rFonts w:hint="default" w:ascii="Times New Roman" w:hAnsi="Times New Roman" w:eastAsia="微软雅黑" w:cs="Times New Roman"/>
          <w:b/>
          <w:color w:val="2C5282"/>
          <w:sz w:val="28"/>
        </w:rPr>
        <w:t>Part II: Policy Content</w:t>
      </w:r>
    </w:p>
    <w:p w14:paraId="42B6701F">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I. Support New Technological Transformation for Enterprises</w:t>
      </w:r>
    </w:p>
    <w:p w14:paraId="36BC898E">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1. Eligibility</w:t>
      </w:r>
    </w:p>
    <w:p w14:paraId="203EE561">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(1) </w:t>
      </w:r>
      <w:r>
        <w:rPr>
          <w:rFonts w:hint="default" w:ascii="Times New Roman" w:hAnsi="Times New Roman" w:eastAsia="微软雅黑" w:cs="Times New Roman"/>
          <w:color w:val="1A1A1A"/>
          <w:sz w:val="22"/>
        </w:rPr>
        <w:t>Manufacturing enterprises engaged in production and business activities in Wuhu City.</w:t>
      </w:r>
    </w:p>
    <w:p w14:paraId="6E09886B">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(2) </w:t>
      </w:r>
      <w:r>
        <w:rPr>
          <w:rFonts w:hint="default" w:ascii="Times New Roman" w:hAnsi="Times New Roman" w:eastAsia="微软雅黑" w:cs="Times New Roman"/>
          <w:color w:val="1A1A1A"/>
          <w:sz w:val="22"/>
        </w:rPr>
        <w:t>The above enterprises have ongoing equipment renewal and new technological transformation investment projects that comply with national, provincial, and municipal industrial development policies.</w:t>
      </w:r>
    </w:p>
    <w:p w14:paraId="30BA7141">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(3) </w:t>
      </w:r>
      <w:r>
        <w:rPr>
          <w:rFonts w:hint="default" w:ascii="Times New Roman" w:hAnsi="Times New Roman" w:eastAsia="微软雅黑" w:cs="Times New Roman"/>
          <w:color w:val="1A1A1A"/>
          <w:sz w:val="22"/>
        </w:rPr>
        <w:t>The project’s equipment purchase amount for 2025 (including production equipment investment, software investments such as industrial software, and large model rental fees, excluding tax) exceeds RMB 10 million (inclusive).</w:t>
      </w:r>
    </w:p>
    <w:p w14:paraId="3AA55268">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(4) </w:t>
      </w:r>
      <w:r>
        <w:rPr>
          <w:rFonts w:hint="default" w:ascii="Times New Roman" w:hAnsi="Times New Roman" w:eastAsia="微软雅黑" w:cs="Times New Roman"/>
          <w:color w:val="1A1A1A"/>
          <w:sz w:val="22"/>
        </w:rPr>
        <w:t>The enterprise has fulfilled the statutory obligation of data reporting.</w:t>
      </w:r>
    </w:p>
    <w:p w14:paraId="2908A363">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(5) </w:t>
      </w:r>
      <w:r>
        <w:rPr>
          <w:rFonts w:hint="default" w:ascii="Times New Roman" w:hAnsi="Times New Roman" w:eastAsia="微软雅黑" w:cs="Times New Roman"/>
          <w:color w:val="1A1A1A"/>
          <w:sz w:val="22"/>
        </w:rPr>
        <w:t>The submitted project is not a new capacity expansion project in an industry with clearly identified national overcapacity, nor an investment project involving backward technologies or equipment explicitly ordered to be phased out by the state.</w:t>
      </w:r>
    </w:p>
    <w:p w14:paraId="7C13606B">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(6) </w:t>
      </w:r>
      <w:r>
        <w:rPr>
          <w:rFonts w:hint="default" w:ascii="Times New Roman" w:hAnsi="Times New Roman" w:eastAsia="微软雅黑" w:cs="Times New Roman"/>
          <w:color w:val="1A1A1A"/>
          <w:sz w:val="22"/>
        </w:rPr>
        <w:t>Compliance with other relevant regulations.</w:t>
      </w:r>
    </w:p>
    <w:p w14:paraId="7250BEBD">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2. Application Materials</w:t>
      </w:r>
    </w:p>
    <w:p w14:paraId="2D9210DB">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(1) </w:t>
      </w:r>
      <w:r>
        <w:rPr>
          <w:rFonts w:hint="default" w:ascii="Times New Roman" w:hAnsi="Times New Roman" w:eastAsia="微软雅黑" w:cs="Times New Roman"/>
          <w:color w:val="1A1A1A"/>
          <w:sz w:val="22"/>
        </w:rPr>
        <w:t>Basic application documents;</w:t>
      </w:r>
    </w:p>
    <w:p w14:paraId="3B9B96AC">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(2) </w:t>
      </w:r>
      <w:r>
        <w:rPr>
          <w:rFonts w:hint="default" w:ascii="Times New Roman" w:hAnsi="Times New Roman" w:eastAsia="微软雅黑" w:cs="Times New Roman"/>
          <w:color w:val="1A1A1A"/>
          <w:sz w:val="22"/>
        </w:rPr>
        <w:t>2025 Application Form for New Technological Transformation Subsidy (see Appendix 3);</w:t>
      </w:r>
    </w:p>
    <w:p w14:paraId="062A4B89">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(3) </w:t>
      </w:r>
      <w:r>
        <w:rPr>
          <w:rFonts w:hint="default" w:ascii="Times New Roman" w:hAnsi="Times New Roman" w:eastAsia="微软雅黑" w:cs="Times New Roman"/>
          <w:color w:val="1A1A1A"/>
          <w:sz w:val="22"/>
        </w:rPr>
        <w:t>Project filing or approval documents;</w:t>
      </w:r>
    </w:p>
    <w:p w14:paraId="0A79BA21">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(4) </w:t>
      </w:r>
      <w:r>
        <w:rPr>
          <w:rFonts w:hint="default" w:ascii="Times New Roman" w:hAnsi="Times New Roman" w:eastAsia="微软雅黑" w:cs="Times New Roman"/>
          <w:color w:val="1A1A1A"/>
          <w:sz w:val="22"/>
        </w:rPr>
        <w:t>Project application report (feasibility study report);</w:t>
      </w:r>
    </w:p>
    <w:p w14:paraId="6D90FC14">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(5) </w:t>
      </w:r>
      <w:r>
        <w:rPr>
          <w:rFonts w:hint="default" w:ascii="Times New Roman" w:hAnsi="Times New Roman" w:eastAsia="微软雅黑" w:cs="Times New Roman"/>
          <w:color w:val="1A1A1A"/>
          <w:sz w:val="22"/>
        </w:rPr>
        <w:t>List of Purchased Equipment (Software) for New Technological Transformation Subsidy Projects (see Appendix 4);</w:t>
      </w:r>
    </w:p>
    <w:p w14:paraId="295EFB21">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(6) </w:t>
      </w:r>
      <w:r>
        <w:rPr>
          <w:rFonts w:hint="default" w:ascii="Times New Roman" w:hAnsi="Times New Roman" w:eastAsia="微软雅黑" w:cs="Times New Roman"/>
          <w:color w:val="1A1A1A"/>
          <w:sz w:val="22"/>
        </w:rPr>
        <w:t>VAT certification list and photocopies of special VAT invoices. For imported equipment, customs declaration forms must be provided. Invoices shall be issued by the equipment manufacturer or sales supplier, with a validity period from January 1 to December 31, 2025.</w:t>
      </w:r>
    </w:p>
    <w:p w14:paraId="3A35A14B">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(7) </w:t>
      </w:r>
      <w:r>
        <w:rPr>
          <w:rFonts w:hint="default" w:ascii="Times New Roman" w:hAnsi="Times New Roman" w:eastAsia="微软雅黑" w:cs="Times New Roman"/>
          <w:color w:val="1A1A1A"/>
          <w:sz w:val="22"/>
        </w:rPr>
        <w:t>Project data reporting records (downloaded directly from the statistical cloud platform unified reporting system).</w:t>
      </w:r>
    </w:p>
    <w:p w14:paraId="204EA65B">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3. Subsidy Terms</w:t>
      </w:r>
    </w:p>
    <w:p w14:paraId="47091F6B">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For intelligent, digital, and green technological transformation projects with annual equipment purchase amounts of RMB 10 million (inclusive) to RMB 20 million (exclusive) and exceeding RMB 20 million (inclusive), subsidies shall be granted at maximum rates of 3% and 4%, respectively, of the equipment investment. For enterprises that have passed the certification under the Integration of Informatization and Industrialization Management System, Digital Transformation Maturity Assessment, Data Management Capability Maturity Assessment, or Industrial Internet Platform Standards, subsidies shall be granted for their software investments at a maximum rate of 8%. The maximum subsidy for a single project shall be RMB 3 million.</w:t>
      </w:r>
    </w:p>
    <w:p w14:paraId="44A6AAFB">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4. Disbursement Method</w:t>
      </w:r>
    </w:p>
    <w:p w14:paraId="72190748">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Time-Limited Application.</w:t>
      </w:r>
    </w:p>
    <w:p w14:paraId="2D4D8FB9">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5. Additional Notes</w:t>
      </w:r>
    </w:p>
    <w:p w14:paraId="0BA6E0E0">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(1) </w:t>
      </w:r>
      <w:r>
        <w:rPr>
          <w:rFonts w:hint="default" w:ascii="Times New Roman" w:hAnsi="Times New Roman" w:eastAsia="微软雅黑" w:cs="Times New Roman"/>
          <w:color w:val="1A1A1A"/>
          <w:sz w:val="22"/>
        </w:rPr>
        <w:t>Equipment investment amounts shall be recognized based on tax-exclusive prices, and special VAT invoices shall be issued.</w:t>
      </w:r>
    </w:p>
    <w:p w14:paraId="600548CA">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(2) </w:t>
      </w:r>
      <w:r>
        <w:rPr>
          <w:rFonts w:hint="default" w:ascii="Times New Roman" w:hAnsi="Times New Roman" w:eastAsia="微软雅黑" w:cs="Times New Roman"/>
          <w:color w:val="1A1A1A"/>
          <w:sz w:val="22"/>
        </w:rPr>
        <w:t>Equipment for which national, provincial, or municipal subsidies for equipment renewal or technological transformation have already been granted shall not be claimed repeatedly.</w:t>
      </w:r>
    </w:p>
    <w:p w14:paraId="19C578D4">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(3) </w:t>
      </w:r>
      <w:r>
        <w:rPr>
          <w:rFonts w:hint="default" w:ascii="Times New Roman" w:hAnsi="Times New Roman" w:eastAsia="微软雅黑" w:cs="Times New Roman"/>
          <w:color w:val="1A1A1A"/>
          <w:sz w:val="22"/>
        </w:rPr>
        <w:t>For submitted subsidy equipment involving related-party transactions (where the buyer and seller have direct or indirect equity relationships), the enterprise shall provide supporting documents proving the fairness of the equipment purchase price, such as market inquiry and non-related-party quotation documents, appraisal reports issued by third-party appraisal firms, or contracts, invoices, and transfer vouchers for the same type of equipment sold by the seller to non-related third parties. Applications without such supporting materials shall not be recognized.</w:t>
      </w:r>
    </w:p>
    <w:p w14:paraId="3B5E12F1">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II. Support Green Technological Transformation for Enterprises</w:t>
      </w:r>
    </w:p>
    <w:p w14:paraId="25FC46DD">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1. Eligibility</w:t>
      </w:r>
    </w:p>
    <w:p w14:paraId="51002D6A">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Industrial enterprises that conducted green technological transformation in 2025 in areas such as process improvement, energy structure optimization, and comprehensive resource utilization, whose energy-saving and water-saving projects were completed and passed acceptance within the year. The project’s non-direct-production equipment and instrument procurement and installation, software development and procurement, and other related expenditures exceeded RMB 1 million in the year. The project implementation has generated social benefits such as energy conservation, consumption reduction, and emission reduction.</w:t>
      </w:r>
    </w:p>
    <w:p w14:paraId="5BD7F5D5">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2. Application Materials</w:t>
      </w:r>
    </w:p>
    <w:p w14:paraId="4FFA4490">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(1) </w:t>
      </w:r>
      <w:r>
        <w:rPr>
          <w:rFonts w:hint="default" w:ascii="Times New Roman" w:hAnsi="Times New Roman" w:eastAsia="微软雅黑" w:cs="Times New Roman"/>
          <w:color w:val="1A1A1A"/>
          <w:sz w:val="22"/>
        </w:rPr>
        <w:t>Basic application documents;</w:t>
      </w:r>
    </w:p>
    <w:p w14:paraId="114D3E44">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(2) </w:t>
      </w:r>
      <w:r>
        <w:rPr>
          <w:rFonts w:hint="default" w:ascii="Times New Roman" w:hAnsi="Times New Roman" w:eastAsia="微软雅黑" w:cs="Times New Roman"/>
          <w:color w:val="1A1A1A"/>
          <w:sz w:val="22"/>
        </w:rPr>
        <w:t>Filing documents for energy-saving and water-saving projects;</w:t>
      </w:r>
    </w:p>
    <w:p w14:paraId="3A2E9848">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(3) </w:t>
      </w:r>
      <w:r>
        <w:rPr>
          <w:rFonts w:hint="default" w:ascii="Times New Roman" w:hAnsi="Times New Roman" w:eastAsia="微软雅黑" w:cs="Times New Roman"/>
          <w:color w:val="1A1A1A"/>
          <w:sz w:val="22"/>
        </w:rPr>
        <w:t>Fund application report for energy-saving and water-saving projects;</w:t>
      </w:r>
    </w:p>
    <w:p w14:paraId="617B2056">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(4) </w:t>
      </w:r>
      <w:r>
        <w:rPr>
          <w:rFonts w:hint="default" w:ascii="Times New Roman" w:hAnsi="Times New Roman" w:eastAsia="微软雅黑" w:cs="Times New Roman"/>
          <w:color w:val="1A1A1A"/>
          <w:sz w:val="22"/>
        </w:rPr>
        <w:t>Basic Information Form for Enterprise Green Technological Transformation Projects (see Appendix 5);</w:t>
      </w:r>
    </w:p>
    <w:p w14:paraId="0B020FA6">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(5) </w:t>
      </w:r>
      <w:r>
        <w:rPr>
          <w:rFonts w:hint="default" w:ascii="Times New Roman" w:hAnsi="Times New Roman" w:eastAsia="微软雅黑" w:cs="Times New Roman"/>
          <w:color w:val="1A1A1A"/>
          <w:sz w:val="22"/>
        </w:rPr>
        <w:t>List of Purchased Equipment (Software) for Green Technological Transformation Subsidy Projects (see Appendix 6);</w:t>
      </w:r>
    </w:p>
    <w:p w14:paraId="728210F1">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(6) </w:t>
      </w:r>
      <w:r>
        <w:rPr>
          <w:rFonts w:hint="default" w:ascii="Times New Roman" w:hAnsi="Times New Roman" w:eastAsia="微软雅黑" w:cs="Times New Roman"/>
          <w:color w:val="1A1A1A"/>
          <w:sz w:val="22"/>
        </w:rPr>
        <w:t>Equipment, instrument, and software procurement contracts, together with corresponding invoices and bank statements. For imported equipment, customs declaration forms must be provided. Invoices shall be issued by the equipment manufacturer or sales supplier, with a validity period from January 1 to December 31, 2025.</w:t>
      </w:r>
    </w:p>
    <w:p w14:paraId="30542616">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3. Subsidy Terms</w:t>
      </w:r>
    </w:p>
    <w:p w14:paraId="0524D9AA">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For industrial enterprises conducting green technological transformation in areas such as process improvement, energy structure optimization, and comprehensive resource utilization, subsidies shall be granted at a maximum rate of 15% for their annual non-direct-production equipment and instrument procurement and installation, software development and procurement, and other related expenditures under energy-saving and water-saving projects, provided such expenditures exceed RMB 1 million. The maximum subsidy for a single project shall be RMB 1 million.</w:t>
      </w:r>
    </w:p>
    <w:p w14:paraId="199E0D0B">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4. Disbursement Method</w:t>
      </w:r>
    </w:p>
    <w:p w14:paraId="4BBA019B">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Time-Limited Application.</w:t>
      </w:r>
    </w:p>
    <w:p w14:paraId="3992C539">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III. Incentivize Technological Transformation Investment to Strive for Top Rankings</w:t>
      </w:r>
    </w:p>
    <w:p w14:paraId="407F284E">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1. Eligibility</w:t>
      </w:r>
    </w:p>
    <w:p w14:paraId="4F9EBF36">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The top five counties, county-level cities, districts, and development zones ranked by a comprehensive evaluation of the total volume and growth rate of technological transformation investment in 2025, provided that their annual growth rate of technological transformation investment exceeds the provincial average.</w:t>
      </w:r>
    </w:p>
    <w:p w14:paraId="0BA443D0">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2. Application Materials</w:t>
      </w:r>
    </w:p>
    <w:p w14:paraId="3F7A68D6">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None.</w:t>
      </w:r>
    </w:p>
    <w:p w14:paraId="4DE27375">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3. Subsidy Terms</w:t>
      </w:r>
    </w:p>
    <w:p w14:paraId="1F163C34">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Based on ranking, subsidies of RMB 6 million, RMB 5 million, RMB 4 million, RMB 3 million, and RMB 2 million shall be granted, respectively.</w:t>
      </w:r>
    </w:p>
    <w:p w14:paraId="5BBF07A4">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4. Disbursement Method</w:t>
      </w:r>
    </w:p>
    <w:p w14:paraId="7B584D8C">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Automatic Approval.</w:t>
      </w:r>
    </w:p>
    <w:p w14:paraId="27DEEF4F">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IV. Persist in Cultivating “Large” Enterprises and Nurturing “Excellent” Enterprises</w:t>
      </w:r>
    </w:p>
    <w:p w14:paraId="6CBE6FBB">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1. Eligibility</w:t>
      </w:r>
    </w:p>
    <w:p w14:paraId="7D9F0BA9">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Newly designated national-level Manufacturing Single Champion enterprises, national-level specialized, sophisticated, distinctive, and innovative “little giant” enterprises, and provincial-level specialized, sophisticated, distinctive, and innovative SMEs.</w:t>
      </w:r>
    </w:p>
    <w:p w14:paraId="44C4EC4C">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2. Application Materials</w:t>
      </w:r>
    </w:p>
    <w:p w14:paraId="6EC571FD">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None.</w:t>
      </w:r>
    </w:p>
    <w:p w14:paraId="05B831A8">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3. Subsidy Terms</w:t>
      </w:r>
    </w:p>
    <w:p w14:paraId="0A1395FF">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For newly designated national-level Manufacturing Single Champion enterprises, the municipal finance shall provide an additional one-time subsidy of RMB 400,000 on top of higher-level subsidies; for newly designated national-level specialized, sophisticated, distinctive, and innovative “little giant” enterprises, an additional one-time subsidy of RMB 200,000 on top of higher-level subsidies; and for newly designated provincial-level specialized, sophisticated, distinctive, and innovative SMEs, a one-time subsidy of RMB 50,000.</w:t>
      </w:r>
    </w:p>
    <w:p w14:paraId="2865130E">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4. Disbursement Method</w:t>
      </w:r>
    </w:p>
    <w:p w14:paraId="21E39BC9">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Automatic Approval.</w:t>
      </w:r>
    </w:p>
    <w:p w14:paraId="69C4EF5E">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V. Focus on Nurturing “Small” and Early-Stage Enterprises</w:t>
      </w:r>
    </w:p>
    <w:p w14:paraId="0CA8A31F">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1. Eligibility</w:t>
      </w:r>
    </w:p>
    <w:p w14:paraId="6CA6CC22">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① </w:t>
      </w:r>
      <w:r>
        <w:rPr>
          <w:rFonts w:hint="default" w:ascii="Times New Roman" w:hAnsi="Times New Roman" w:eastAsia="微软雅黑" w:cs="Times New Roman"/>
          <w:color w:val="1A1A1A"/>
          <w:sz w:val="22"/>
        </w:rPr>
        <w:t>Industrial enterprises whose taxable sales revenue reaches RMB 20 million for the first time and are newly included in the above-scale enterprise statistics for the first time;</w:t>
      </w:r>
    </w:p>
    <w:p w14:paraId="5432751A">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② </w:t>
      </w:r>
      <w:r>
        <w:rPr>
          <w:rFonts w:hint="default" w:ascii="Times New Roman" w:hAnsi="Times New Roman" w:eastAsia="微软雅黑" w:cs="Times New Roman"/>
          <w:color w:val="1A1A1A"/>
          <w:sz w:val="22"/>
        </w:rPr>
        <w:t>“Four-Same-Year” industrial enterprises that are newly included in the above-scale statistics (i.e., signed, completed, put into production, and achieving taxable sales revenue of RMB 20 million, all within the same year).</w:t>
      </w:r>
    </w:p>
    <w:p w14:paraId="3B369A55">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2. Application Materials</w:t>
      </w:r>
    </w:p>
    <w:p w14:paraId="2D98E747">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(1) </w:t>
      </w:r>
      <w:r>
        <w:rPr>
          <w:rFonts w:hint="default" w:ascii="Times New Roman" w:hAnsi="Times New Roman" w:eastAsia="微软雅黑" w:cs="Times New Roman"/>
          <w:color w:val="1A1A1A"/>
          <w:sz w:val="22"/>
        </w:rPr>
        <w:t>Basic application documents;</w:t>
      </w:r>
    </w:p>
    <w:p w14:paraId="0ACC06CF">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(2) </w:t>
      </w:r>
      <w:r>
        <w:rPr>
          <w:rFonts w:hint="default" w:ascii="Times New Roman" w:hAnsi="Times New Roman" w:eastAsia="微软雅黑" w:cs="Times New Roman"/>
          <w:color w:val="1A1A1A"/>
          <w:sz w:val="22"/>
        </w:rPr>
        <w:t>Relevant supporting materials for signing and completion (such as completion acceptance reports, etc.). This item is required only from enterprises applying under the “Four-Same-Year” category.</w:t>
      </w:r>
    </w:p>
    <w:p w14:paraId="665358A7">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3. Subsidy Terms</w:t>
      </w:r>
    </w:p>
    <w:p w14:paraId="45EE371C">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A one-time subsidy of RMB 100,000 shall be granted to the management team of industrial enterprises whose taxable sales revenue reaches RMB 20 million for the first time, to be shared between the municipality and counties (including Wuwei City, Wanjiang Jiangbei Emerging Industry Concentration Zone, Wanzhu District, and Fanchang District) at a ratio of 2:8, and between the municipality and districts (including the Economic and Technological Development Zone) at a ratio of 4:6. For “Four-Same-Year” industrial enterprises (i.e., signed, completed, put into production, and achieving taxable sales revenue of RMB 20 million, all within the same year), the municipal finance shall provide an additional one-time subsidy of RMB 100,000 to the enterprise management team.</w:t>
      </w:r>
    </w:p>
    <w:p w14:paraId="3E1BBEC0">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4. Disbursement Method</w:t>
      </w:r>
    </w:p>
    <w:p w14:paraId="6A47481E">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Time-Limited Application.</w:t>
      </w:r>
    </w:p>
    <w:p w14:paraId="3896C85A">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VI. Accelerate 5G Infrastructure Construction</w:t>
      </w:r>
    </w:p>
    <w:p w14:paraId="4EAF203D">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1. Eligibility</w:t>
      </w:r>
    </w:p>
    <w:p w14:paraId="52608F1A">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5G base stations applying for subsidies must be newly built and activated between January 1 and December 31, 2025, using standalone networking (SA) mode or co-built/shared base stations.</w:t>
      </w:r>
    </w:p>
    <w:p w14:paraId="7C849440">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2. Application Materials</w:t>
      </w:r>
    </w:p>
    <w:p w14:paraId="5968FBAE">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(1) </w:t>
      </w:r>
      <w:r>
        <w:rPr>
          <w:rFonts w:hint="default" w:ascii="Times New Roman" w:hAnsi="Times New Roman" w:eastAsia="微软雅黑" w:cs="Times New Roman"/>
          <w:color w:val="1A1A1A"/>
          <w:sz w:val="22"/>
        </w:rPr>
        <w:t>2025 annual 5G base station construction plan of state-owned basic telecommunications operators (official document of the construction plan approved and issued by the provincial company);</w:t>
      </w:r>
    </w:p>
    <w:p w14:paraId="436BB8D5">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(2) </w:t>
      </w:r>
      <w:r>
        <w:rPr>
          <w:rFonts w:hint="default" w:ascii="Times New Roman" w:hAnsi="Times New Roman" w:eastAsia="微软雅黑" w:cs="Times New Roman"/>
          <w:color w:val="1A1A1A"/>
          <w:sz w:val="22"/>
        </w:rPr>
        <w:t>Annual list of 5G base stations built and activated (provided separately for the following nine regions: Wuwei City, Nanling County, Jinghu District, Jiujiang District, High-Tech Zone (Yijiang District), Wanzhu District, Fanchang District, Jiangbei Concentration Zone, and Economic and Technological Development Zone);</w:t>
      </w:r>
    </w:p>
    <w:p w14:paraId="78C172BB">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(3) </w:t>
      </w:r>
      <w:r>
        <w:rPr>
          <w:rFonts w:hint="default" w:ascii="Times New Roman" w:hAnsi="Times New Roman" w:eastAsia="微软雅黑" w:cs="Times New Roman"/>
          <w:color w:val="1A1A1A"/>
          <w:sz w:val="22"/>
        </w:rPr>
        <w:t>Annual commitment letter on the authenticity of constructed base stations and acceptance status (Appendix 7), together with acceptance records for 10% of the 5G base stations.</w:t>
      </w:r>
    </w:p>
    <w:p w14:paraId="36E9C1A2">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3. Subsidy Terms</w:t>
      </w:r>
    </w:p>
    <w:p w14:paraId="7116A589">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Basic telecommunications operators shall be supported in constructing 5G base stations at a standard rate of up to RMB 100,000 in subsidy per 100 base stations built and activated in 2025. For operators that cumulatively build and activate more than 500 base stations in 2025, an additional subsidy of up to RMB 300,000 shall be granted. The total subsidy per enterprise shall not exceed RMB 1.5 million. Communications infrastructure service enterprises shall be supported at a standard rate of up to RMB 50,000 in subsidy per 100 base stations built in 2025. For enterprises that build more than 500 base stations in 2025, an additional subsidy of up to RMB 250,000 shall be granted. The total subsidy per enterprise shall not exceed RMB 750,000.</w:t>
      </w:r>
    </w:p>
    <w:p w14:paraId="3CBF8307">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The disbursement ratio of the above 5G base station subsidies shall be linked to Wuhu’s provincial ranking in broadband download speed: when ranked 1st to 5th, all applicants shall receive the full subsidy; when ranked 6th to 10th, all applicants shall receive 50% of the subsidy; when ranked 11th or below province-wide, all applicants shall receive 30% of the subsidy.</w:t>
      </w:r>
    </w:p>
    <w:p w14:paraId="7A6E276A">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4. Disbursement Method</w:t>
      </w:r>
    </w:p>
    <w:p w14:paraId="547892FC">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Time-Limited Application.</w:t>
      </w:r>
    </w:p>
    <w:p w14:paraId="02CA68A6">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VII. Accelerate Digital-Real Economy Integration</w:t>
      </w:r>
    </w:p>
    <w:p w14:paraId="5B38DF70">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1. Eligibility</w:t>
      </w:r>
    </w:p>
    <w:p w14:paraId="69BADF80">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Enterprises whose cases are selected for the first time in the categories of general digital transformation tool products and industrial internet platform innovation pilot applications, and enterprises whose cases are selected for the first time in the categories of digital pacesetter enterprise practices and digitalized supply chains.</w:t>
      </w:r>
    </w:p>
    <w:p w14:paraId="640B4859">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2. Application Materials</w:t>
      </w:r>
    </w:p>
    <w:p w14:paraId="5A58ACA0">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None.</w:t>
      </w:r>
    </w:p>
    <w:p w14:paraId="6EB16532">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3. Subsidy Terms</w:t>
      </w:r>
    </w:p>
    <w:p w14:paraId="25329B98">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A maximum subsidy of RMB 300,000 shall be granted to enterprises selected for the Ministry of Industry and Information Technology’s case library on the deep integration of the real economy and the digital economy in the categories of general digital transformation tool products and industrial internet platform innovation pilot applications. A maximum subsidy of RMB 500,000 shall be granted to enterprises selected in the categories of digital pacesetter enterprise practices and digitalized supply chains.</w:t>
      </w:r>
    </w:p>
    <w:p w14:paraId="173EE969">
      <w:pPr>
        <w:keepNext/>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4. Disbursement Method</w:t>
      </w:r>
    </w:p>
    <w:p w14:paraId="1BD224F4">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Automatic Approval.</w:t>
      </w:r>
    </w:p>
    <w:p w14:paraId="5417BA82">
      <w:pPr>
        <w:keepNext/>
        <w:keepLines/>
        <w:spacing w:before="400" w:after="200"/>
        <w:rPr>
          <w:rFonts w:hint="default" w:ascii="Times New Roman" w:hAnsi="Times New Roman" w:cs="Times New Roman"/>
        </w:rPr>
      </w:pPr>
      <w:r>
        <w:rPr>
          <w:rFonts w:hint="default" w:ascii="Times New Roman" w:hAnsi="Times New Roman" w:eastAsia="微软雅黑" w:cs="Times New Roman"/>
          <w:b/>
          <w:color w:val="2C5282"/>
          <w:sz w:val="28"/>
        </w:rPr>
        <w:t>Part III: Implementation Procedures</w:t>
      </w:r>
    </w:p>
    <w:p w14:paraId="10B8383A">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I. Issuance of Notice.</w:t>
      </w:r>
      <w:r>
        <w:rPr>
          <w:rFonts w:hint="default" w:ascii="Times New Roman" w:hAnsi="Times New Roman" w:eastAsia="微软雅黑" w:cs="Times New Roman"/>
          <w:color w:val="1A1A1A"/>
          <w:sz w:val="22"/>
        </w:rPr>
        <w:t>The Municipal Bureau of Industry and Information Technology shall issue application notices.</w:t>
      </w:r>
    </w:p>
    <w:p w14:paraId="1E8D92C0">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II. Enterprise Application.</w:t>
      </w:r>
      <w:r>
        <w:rPr>
          <w:rFonts w:hint="default" w:ascii="Times New Roman" w:hAnsi="Times New Roman" w:eastAsia="微软雅黑" w:cs="Times New Roman"/>
          <w:color w:val="1A1A1A"/>
          <w:sz w:val="22"/>
        </w:rPr>
        <w:t>Industry and information technology departments of all counties, county-level cities, districts, and development zones shall organize enterprises to submit application materials through the Enterprise Policy Online Portal and upload relevant attachments.</w:t>
      </w:r>
    </w:p>
    <w:p w14:paraId="77ACE3CD">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III. County/District Review and Reporting.</w:t>
      </w:r>
      <w:r>
        <w:rPr>
          <w:rFonts w:hint="default" w:ascii="Times New Roman" w:hAnsi="Times New Roman" w:eastAsia="微软雅黑" w:cs="Times New Roman"/>
          <w:color w:val="1A1A1A"/>
          <w:sz w:val="22"/>
        </w:rPr>
        <w:t>Industry and information technology departments of all counties, county-level cities, districts, and development zones shall, in accordance with these implementation rules, conduct preliminary review in conjunction with relevant departments, review the completeness and compliance of enterprise application materials, and issue recommendation reports. For projects under "Accelerating 5G Infrastructure Construction," the applicant shall submit application materials directly to the Municipal Bureau of Industry and Information Technology, and industry and information technology departments of counties, county-level cities, districts, and development zones shall conduct on-site spot checks.</w:t>
      </w:r>
    </w:p>
    <w:p w14:paraId="1E44EAA6">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IV. Municipal-Level Review.</w:t>
      </w:r>
      <w:r>
        <w:rPr>
          <w:rFonts w:hint="default" w:ascii="Times New Roman" w:hAnsi="Times New Roman" w:eastAsia="微软雅黑" w:cs="Times New Roman"/>
          <w:color w:val="1A1A1A"/>
          <w:sz w:val="22"/>
        </w:rPr>
        <w:t>Relevant business divisions of the Municipal Bureau of Industry and Information Technology shall conduct reviews. For project categories involving third-party review, the Municipal Bureau of Industry and Information Technology shall commission third-party institutions or organize experts to review relevant projects and issue review opinions.</w:t>
      </w:r>
    </w:p>
    <w:p w14:paraId="404355F8">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V. Duplicate Verification.</w:t>
      </w:r>
      <w:r>
        <w:rPr>
          <w:rFonts w:hint="default" w:ascii="Times New Roman" w:hAnsi="Times New Roman" w:eastAsia="微软雅黑" w:cs="Times New Roman"/>
          <w:color w:val="1A1A1A"/>
          <w:sz w:val="22"/>
        </w:rPr>
        <w:t>All enterprise subsidy information shall be cross-checked by the Municipal Bureau of Industry and Information Technology in the fiscal enterprise information system. Duplicate checks shall be conducted on submitted project invoices to prevent repeated applications.</w:t>
      </w:r>
    </w:p>
    <w:p w14:paraId="6C302A2B">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VI. Fund Disbursement.</w:t>
      </w:r>
      <w:r>
        <w:rPr>
          <w:rFonts w:hint="default" w:ascii="Times New Roman" w:hAnsi="Times New Roman" w:eastAsia="微软雅黑" w:cs="Times New Roman"/>
          <w:color w:val="1A1A1A"/>
          <w:sz w:val="22"/>
        </w:rPr>
        <w:t>Upon completion of the review, the Municipal Bureau of Industry and Information Technology shall propose a fund disbursement plan and submit it to the Municipal Finance Bureau. After verification by the Municipal Finance Bureau, the Municipal Bureau of Industry and Information Technology shall disburse the funds through the Enterprise Policy Online Portal.</w:t>
      </w:r>
    </w:p>
    <w:p w14:paraId="6E584F15">
      <w:pPr>
        <w:keepNext/>
        <w:keepLines/>
        <w:spacing w:before="400" w:after="200"/>
        <w:rPr>
          <w:rFonts w:hint="default" w:ascii="Times New Roman" w:hAnsi="Times New Roman" w:cs="Times New Roman"/>
        </w:rPr>
      </w:pPr>
      <w:r>
        <w:rPr>
          <w:rFonts w:hint="default" w:ascii="Times New Roman" w:hAnsi="Times New Roman" w:eastAsia="微软雅黑" w:cs="Times New Roman"/>
          <w:b/>
          <w:color w:val="2C5282"/>
          <w:sz w:val="28"/>
        </w:rPr>
        <w:t>Part IV: Supervision and Administration</w:t>
      </w:r>
    </w:p>
    <w:p w14:paraId="337DF1F2">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I. </w:t>
      </w:r>
      <w:r>
        <w:rPr>
          <w:rFonts w:hint="default" w:ascii="Times New Roman" w:hAnsi="Times New Roman" w:eastAsia="微软雅黑" w:cs="Times New Roman"/>
          <w:color w:val="1A1A1A"/>
          <w:sz w:val="22"/>
        </w:rPr>
        <w:t>Project entities shall bear direct responsibility for the authenticity, compliance, and use of funds of submitted matters.</w:t>
      </w:r>
    </w:p>
    <w:p w14:paraId="13E54043">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II. </w:t>
      </w:r>
      <w:r>
        <w:rPr>
          <w:rFonts w:hint="default" w:ascii="Times New Roman" w:hAnsi="Times New Roman" w:eastAsia="微软雅黑" w:cs="Times New Roman"/>
          <w:color w:val="1A1A1A"/>
          <w:sz w:val="22"/>
        </w:rPr>
        <w:t>Intermediary agencies such as accounting and auditing firms involved in relevant matters shall be responsible for the authenticity and fairness of the reports they issue.</w:t>
      </w:r>
    </w:p>
    <w:p w14:paraId="1BE2CE54">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III. Departmental Responsibilities.</w:t>
      </w:r>
      <w:r>
        <w:rPr>
          <w:rFonts w:hint="default" w:ascii="Times New Roman" w:hAnsi="Times New Roman" w:eastAsia="微软雅黑" w:cs="Times New Roman"/>
          <w:color w:val="1A1A1A"/>
          <w:sz w:val="22"/>
        </w:rPr>
        <w:t>The competent department of industry and information technology shall verify whether projects conform to industrial policies and subsidy requirements. The Municipal Finance Bureau shall be responsible for budget allocation and fund disbursement of Renowned Smart Manufacturing City policy subsidies. The finance department, in conjunction with the competent department of industry and information technology, shall be responsible for the performance management of these policies.</w:t>
      </w:r>
    </w:p>
    <w:p w14:paraId="0087A95B">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IV. </w:t>
      </w:r>
      <w:r>
        <w:rPr>
          <w:rFonts w:hint="default" w:ascii="Times New Roman" w:hAnsi="Times New Roman" w:eastAsia="微软雅黑" w:cs="Times New Roman"/>
          <w:color w:val="1A1A1A"/>
          <w:sz w:val="22"/>
        </w:rPr>
        <w:t>For entities that fraudulently obtain or embezzle subsidy funds, the project entity shall be prohibited from applying for any financial support funds for three years. Concurrently, the responsibilities of the industry and information technology competent departments of the counties, county-level cities, districts, and development zones shall be pursued in earnest. Personnel responsible for violations of laws and regulations shall be dealt with in accordance with the Regulations on Punishment and Disciplinary Actions for Financial Violations and the Regulations of the Communist Party of China on Disciplinary Actions. Cases suspected of constituting criminal offenses shall be transferred to judicial authorities.</w:t>
      </w:r>
    </w:p>
    <w:p w14:paraId="271D9058">
      <w:pPr>
        <w:spacing w:after="160" w:line="360" w:lineRule="auto"/>
        <w:jc w:val="both"/>
        <w:rPr>
          <w:rFonts w:hint="default" w:ascii="Times New Roman" w:hAnsi="Times New Roman" w:eastAsia="微软雅黑" w:cs="Times New Roman"/>
          <w:color w:val="1A1A1A"/>
          <w:sz w:val="22"/>
        </w:rPr>
      </w:pPr>
      <w:r>
        <w:rPr>
          <w:rFonts w:hint="default" w:ascii="Times New Roman" w:hAnsi="Times New Roman" w:eastAsia="微软雅黑" w:cs="Times New Roman"/>
          <w:color w:val="1A1A1A"/>
          <w:sz w:val="22"/>
        </w:rPr>
        <w:t>These implementation rules apply to the 2025 Renowned Smart Manufacturing City policy implementation and shall be interpreted by the Wuhu Municipal Bureau of Industry and Information Technology in conjunction with the Wuhu Municipal Finance Bureau.</w:t>
      </w:r>
    </w:p>
    <w:p w14:paraId="57311B83">
      <w:pPr>
        <w:spacing w:after="160" w:line="360" w:lineRule="auto"/>
        <w:jc w:val="both"/>
        <w:rPr>
          <w:rFonts w:hint="default" w:ascii="Times New Roman" w:hAnsi="Times New Roman" w:eastAsia="微软雅黑" w:cs="Times New Roman"/>
          <w:color w:val="1A1A1A"/>
          <w:sz w:val="22"/>
        </w:rPr>
      </w:pPr>
    </w:p>
    <w:p w14:paraId="10C0CF4D">
      <w:pPr>
        <w:spacing w:after="160" w:line="360" w:lineRule="auto"/>
        <w:jc w:val="both"/>
        <w:rPr>
          <w:rFonts w:hint="default" w:ascii="Times New Roman" w:hAnsi="Times New Roman" w:eastAsia="微软雅黑" w:cs="Times New Roman"/>
          <w:color w:val="1A1A1A"/>
          <w:sz w:val="22"/>
        </w:rPr>
      </w:pPr>
    </w:p>
    <w:p w14:paraId="16E081C4">
      <w:pPr>
        <w:spacing w:after="160" w:line="360" w:lineRule="auto"/>
        <w:jc w:val="both"/>
        <w:rPr>
          <w:rFonts w:hint="default" w:ascii="Times New Roman" w:hAnsi="Times New Roman" w:eastAsia="微软雅黑" w:cs="Times New Roman"/>
          <w:color w:val="1A1A1A"/>
          <w:sz w:val="22"/>
        </w:rPr>
      </w:pPr>
    </w:p>
    <w:p w14:paraId="37462946">
      <w:pPr>
        <w:spacing w:after="160" w:line="360" w:lineRule="auto"/>
        <w:jc w:val="both"/>
        <w:rPr>
          <w:rFonts w:hint="default" w:ascii="Times New Roman" w:hAnsi="Times New Roman" w:eastAsia="微软雅黑" w:cs="Times New Roman"/>
          <w:color w:val="1A1A1A"/>
          <w:sz w:val="22"/>
        </w:rPr>
      </w:pPr>
    </w:p>
    <w:p w14:paraId="2AC282F9">
      <w:pPr>
        <w:spacing w:after="160" w:line="360" w:lineRule="auto"/>
        <w:jc w:val="both"/>
        <w:rPr>
          <w:rFonts w:hint="default" w:ascii="Times New Roman" w:hAnsi="Times New Roman" w:eastAsia="微软雅黑" w:cs="Times New Roman"/>
          <w:color w:val="1A1A1A"/>
          <w:sz w:val="22"/>
        </w:rPr>
      </w:pPr>
    </w:p>
    <w:p w14:paraId="2CCCB5F6">
      <w:pPr>
        <w:spacing w:after="160" w:line="360" w:lineRule="auto"/>
        <w:jc w:val="both"/>
        <w:rPr>
          <w:rFonts w:hint="default" w:ascii="Times New Roman" w:hAnsi="Times New Roman" w:eastAsia="微软雅黑" w:cs="Times New Roman"/>
          <w:color w:val="1A1A1A"/>
          <w:sz w:val="22"/>
        </w:rPr>
      </w:pPr>
    </w:p>
    <w:p w14:paraId="583950E0">
      <w:pPr>
        <w:spacing w:after="160" w:line="360" w:lineRule="auto"/>
        <w:jc w:val="both"/>
        <w:rPr>
          <w:rFonts w:hint="default" w:ascii="Times New Roman" w:hAnsi="Times New Roman" w:eastAsia="微软雅黑" w:cs="Times New Roman"/>
          <w:color w:val="1A1A1A"/>
          <w:sz w:val="22"/>
        </w:rPr>
      </w:pPr>
    </w:p>
    <w:p w14:paraId="04E4D5E7">
      <w:pPr>
        <w:spacing w:after="160" w:line="360" w:lineRule="auto"/>
        <w:jc w:val="both"/>
        <w:rPr>
          <w:rFonts w:hint="default" w:ascii="Times New Roman" w:hAnsi="Times New Roman" w:eastAsia="微软雅黑" w:cs="Times New Roman"/>
          <w:color w:val="1A1A1A"/>
          <w:sz w:val="22"/>
        </w:rPr>
      </w:pPr>
    </w:p>
    <w:p w14:paraId="54434ADF">
      <w:pPr>
        <w:spacing w:after="160" w:line="360" w:lineRule="auto"/>
        <w:jc w:val="both"/>
        <w:rPr>
          <w:rFonts w:hint="default" w:ascii="Times New Roman" w:hAnsi="Times New Roman" w:eastAsia="微软雅黑" w:cs="Times New Roman"/>
          <w:color w:val="1A1A1A"/>
          <w:sz w:val="22"/>
        </w:rPr>
      </w:pPr>
    </w:p>
    <w:p w14:paraId="078EA090">
      <w:pPr>
        <w:spacing w:after="160" w:line="360" w:lineRule="auto"/>
        <w:jc w:val="both"/>
        <w:rPr>
          <w:rFonts w:hint="default" w:ascii="Times New Roman" w:hAnsi="Times New Roman" w:eastAsia="微软雅黑" w:cs="Times New Roman"/>
          <w:color w:val="1A1A1A"/>
          <w:sz w:val="22"/>
        </w:rPr>
      </w:pPr>
    </w:p>
    <w:p w14:paraId="650B50C6">
      <w:pPr>
        <w:spacing w:after="160" w:line="360" w:lineRule="auto"/>
        <w:jc w:val="both"/>
        <w:rPr>
          <w:rFonts w:hint="default" w:ascii="Times New Roman" w:hAnsi="Times New Roman" w:eastAsia="微软雅黑" w:cs="Times New Roman"/>
          <w:color w:val="1A1A1A"/>
          <w:sz w:val="22"/>
        </w:rPr>
      </w:pPr>
    </w:p>
    <w:p w14:paraId="5A62FC86">
      <w:pPr>
        <w:spacing w:after="160" w:line="360" w:lineRule="auto"/>
        <w:jc w:val="both"/>
        <w:rPr>
          <w:rFonts w:hint="default" w:ascii="Times New Roman" w:hAnsi="Times New Roman" w:eastAsia="微软雅黑" w:cs="Times New Roman"/>
          <w:color w:val="1A1A1A"/>
          <w:sz w:val="22"/>
        </w:rPr>
      </w:pPr>
    </w:p>
    <w:p w14:paraId="56623464">
      <w:pPr>
        <w:spacing w:after="160" w:line="360" w:lineRule="auto"/>
        <w:jc w:val="both"/>
        <w:rPr>
          <w:rFonts w:hint="default" w:ascii="Times New Roman" w:hAnsi="Times New Roman" w:eastAsia="微软雅黑" w:cs="Times New Roman"/>
          <w:color w:val="1A1A1A"/>
          <w:sz w:val="22"/>
        </w:rPr>
      </w:pPr>
    </w:p>
    <w:p w14:paraId="76DC04CC">
      <w:pPr>
        <w:spacing w:after="160" w:line="360" w:lineRule="auto"/>
        <w:jc w:val="both"/>
        <w:rPr>
          <w:rFonts w:hint="default" w:ascii="Times New Roman" w:hAnsi="Times New Roman" w:eastAsia="微软雅黑" w:cs="Times New Roman"/>
          <w:color w:val="1A1A1A"/>
          <w:sz w:val="22"/>
        </w:rPr>
      </w:pPr>
    </w:p>
    <w:p w14:paraId="40276C0B">
      <w:pPr>
        <w:spacing w:after="160" w:line="360" w:lineRule="auto"/>
        <w:jc w:val="both"/>
        <w:rPr>
          <w:rFonts w:hint="default" w:ascii="Times New Roman" w:hAnsi="Times New Roman" w:eastAsia="微软雅黑" w:cs="Times New Roman"/>
          <w:color w:val="1A1A1A"/>
          <w:sz w:val="22"/>
        </w:rPr>
      </w:pPr>
    </w:p>
    <w:p w14:paraId="41D21110">
      <w:pPr>
        <w:spacing w:after="160" w:line="360" w:lineRule="auto"/>
        <w:jc w:val="both"/>
        <w:rPr>
          <w:rFonts w:hint="default" w:ascii="Times New Roman" w:hAnsi="Times New Roman" w:eastAsia="微软雅黑" w:cs="Times New Roman"/>
          <w:color w:val="1A1A1A"/>
          <w:sz w:val="22"/>
        </w:rPr>
      </w:pPr>
    </w:p>
    <w:p w14:paraId="2C77A031">
      <w:pPr>
        <w:spacing w:after="160" w:line="360" w:lineRule="auto"/>
        <w:jc w:val="both"/>
        <w:rPr>
          <w:rFonts w:hint="default" w:ascii="Times New Roman" w:hAnsi="Times New Roman" w:eastAsia="微软雅黑" w:cs="Times New Roman"/>
          <w:color w:val="1A1A1A"/>
          <w:sz w:val="22"/>
        </w:rPr>
      </w:pPr>
    </w:p>
    <w:p w14:paraId="5B824F17">
      <w:pPr>
        <w:spacing w:after="160" w:line="360" w:lineRule="auto"/>
        <w:jc w:val="both"/>
        <w:rPr>
          <w:rFonts w:hint="default" w:ascii="Times New Roman" w:hAnsi="Times New Roman" w:eastAsia="微软雅黑" w:cs="Times New Roman"/>
          <w:color w:val="1A1A1A"/>
          <w:sz w:val="22"/>
        </w:rPr>
      </w:pPr>
    </w:p>
    <w:p w14:paraId="4D986858">
      <w:pPr>
        <w:spacing w:after="160" w:line="360" w:lineRule="auto"/>
        <w:jc w:val="both"/>
        <w:rPr>
          <w:rFonts w:hint="default" w:ascii="Times New Roman" w:hAnsi="Times New Roman" w:eastAsia="微软雅黑" w:cs="Times New Roman"/>
          <w:color w:val="1A1A1A"/>
          <w:sz w:val="22"/>
        </w:rPr>
      </w:pPr>
    </w:p>
    <w:p w14:paraId="451B048C">
      <w:pPr>
        <w:spacing w:after="160" w:line="360" w:lineRule="auto"/>
        <w:jc w:val="both"/>
        <w:rPr>
          <w:rFonts w:hint="default" w:ascii="Times New Roman" w:hAnsi="Times New Roman" w:eastAsia="微软雅黑" w:cs="Times New Roman"/>
          <w:color w:val="1A1A1A"/>
          <w:sz w:val="22"/>
        </w:rPr>
      </w:pPr>
    </w:p>
    <w:p w14:paraId="1E11A58A">
      <w:pPr>
        <w:keepNext/>
        <w:keepLines/>
        <w:spacing w:before="400" w:after="200"/>
        <w:rPr>
          <w:rFonts w:hint="default" w:ascii="Times New Roman" w:hAnsi="Times New Roman" w:cs="Times New Roman"/>
        </w:rPr>
      </w:pPr>
      <w:r>
        <w:rPr>
          <w:rFonts w:hint="default" w:ascii="Times New Roman" w:hAnsi="Times New Roman" w:eastAsia="微软雅黑" w:cs="Times New Roman"/>
          <w:b/>
          <w:color w:val="2C5282"/>
          <w:sz w:val="28"/>
        </w:rPr>
        <w:t>Appendices</w:t>
      </w:r>
    </w:p>
    <w:p w14:paraId="30E914ED">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Appendix 1: Commitment Letter for Project Fund Application</w:t>
      </w:r>
    </w:p>
    <w:p w14:paraId="153AF542">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(Enterprise Name) hereby makes the following commitments regarding the application for project funds under the Several Measures for Accelerating the Development of a Renowned Smart Manufacturing City in Wuhu:</w:t>
      </w:r>
    </w:p>
    <w:p w14:paraId="534B3EBF">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1. </w:t>
      </w:r>
      <w:r>
        <w:rPr>
          <w:rFonts w:hint="default" w:ascii="Times New Roman" w:hAnsi="Times New Roman" w:eastAsia="微软雅黑" w:cs="Times New Roman"/>
          <w:color w:val="1A1A1A"/>
          <w:sz w:val="22"/>
        </w:rPr>
        <w:t>We guarantee that all submitted application materials are comprehensive, authentic, accurate, and valid;</w:t>
      </w:r>
    </w:p>
    <w:p w14:paraId="0727123F">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2. </w:t>
      </w:r>
      <w:r>
        <w:rPr>
          <w:rFonts w:hint="default" w:ascii="Times New Roman" w:hAnsi="Times New Roman" w:eastAsia="微软雅黑" w:cs="Times New Roman"/>
          <w:color w:val="1A1A1A"/>
          <w:sz w:val="22"/>
        </w:rPr>
        <w:t>If there are any concealed, false, or untrue circumstances, we are willing to bear corresponding responsibilities and all consequences arising therefrom;</w:t>
      </w:r>
    </w:p>
    <w:p w14:paraId="771A7256">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3. </w:t>
      </w:r>
      <w:r>
        <w:rPr>
          <w:rFonts w:hint="default" w:ascii="Times New Roman" w:hAnsi="Times New Roman" w:eastAsia="微软雅黑" w:cs="Times New Roman"/>
          <w:color w:val="1A1A1A"/>
          <w:sz w:val="22"/>
        </w:rPr>
        <w:t>If any violations occur in the project application, we agree that the Wuhu Municipal Bureau of Industry and Information Technology may include us in the social credit system and publicly disclose the relevant violation information;</w:t>
      </w:r>
    </w:p>
    <w:p w14:paraId="175CCABA">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4. </w:t>
      </w:r>
      <w:r>
        <w:rPr>
          <w:rFonts w:hint="default" w:ascii="Times New Roman" w:hAnsi="Times New Roman" w:eastAsia="微软雅黑" w:cs="Times New Roman"/>
          <w:color w:val="1A1A1A"/>
          <w:sz w:val="22"/>
        </w:rPr>
        <w:t>If the submitted project overlaps with relevant provincial or municipal projects, we voluntarily return the duplicate subsidy funds.</w:t>
      </w:r>
    </w:p>
    <w:p w14:paraId="3C42AF06">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(Entity Official Seal)</w:t>
      </w:r>
    </w:p>
    <w:p w14:paraId="0106ED56">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Signature of Legal Representative:</w:t>
      </w:r>
    </w:p>
    <w:p w14:paraId="3FEC28A6">
      <w:pPr>
        <w:spacing w:after="160" w:line="360" w:lineRule="auto"/>
        <w:jc w:val="both"/>
        <w:rPr>
          <w:rFonts w:hint="default" w:ascii="Times New Roman" w:hAnsi="Times New Roman" w:eastAsia="微软雅黑" w:cs="Times New Roman"/>
          <w:color w:val="1A1A1A"/>
          <w:sz w:val="22"/>
        </w:rPr>
      </w:pPr>
      <w:r>
        <w:rPr>
          <w:rFonts w:hint="default" w:ascii="Times New Roman" w:hAnsi="Times New Roman" w:eastAsia="微软雅黑" w:cs="Times New Roman"/>
          <w:color w:val="1A1A1A"/>
          <w:sz w:val="22"/>
        </w:rPr>
        <w:t>Date:</w:t>
      </w:r>
    </w:p>
    <w:p w14:paraId="5B2E4EE2">
      <w:pPr>
        <w:spacing w:after="160" w:line="360" w:lineRule="auto"/>
        <w:jc w:val="both"/>
        <w:rPr>
          <w:rFonts w:hint="default" w:ascii="Times New Roman" w:hAnsi="Times New Roman" w:eastAsia="微软雅黑" w:cs="Times New Roman"/>
          <w:color w:val="1A1A1A"/>
          <w:sz w:val="22"/>
        </w:rPr>
      </w:pPr>
    </w:p>
    <w:p w14:paraId="68EAD6FF">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Appendix 2: 2025 Renowned Smart Manufacturing City Policy Fund Application Form</w:t>
      </w:r>
    </w:p>
    <w:p w14:paraId="1C65DB0B">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Applicant: (Official Seal)</w:t>
      </w:r>
    </w:p>
    <w:tbl>
      <w:tblPr>
        <w:tblStyle w:val="4"/>
        <w:tblW w:w="5000" w:type="pct"/>
        <w:tblInd w:w="0" w:type="dxa"/>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Layout w:type="autofit"/>
        <w:tblCellMar>
          <w:top w:w="0" w:type="dxa"/>
          <w:left w:w="10" w:type="dxa"/>
          <w:bottom w:w="0" w:type="dxa"/>
          <w:right w:w="10" w:type="dxa"/>
        </w:tblCellMar>
      </w:tblPr>
      <w:tblGrid>
        <w:gridCol w:w="404"/>
        <w:gridCol w:w="1060"/>
        <w:gridCol w:w="967"/>
        <w:gridCol w:w="1052"/>
        <w:gridCol w:w="1181"/>
        <w:gridCol w:w="858"/>
        <w:gridCol w:w="827"/>
        <w:gridCol w:w="940"/>
        <w:gridCol w:w="853"/>
        <w:gridCol w:w="904"/>
      </w:tblGrid>
      <w:tr w14:paraId="128FCCB9">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shd w:val="clear" w:color="auto" w:fill="F0F4F8"/>
          </w:tcPr>
          <w:p w14:paraId="5079FD23">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No.</w:t>
            </w:r>
          </w:p>
        </w:tc>
        <w:tc>
          <w:tcPr>
            <w:tcW w:w="1600" w:type="dxa"/>
            <w:shd w:val="clear" w:color="auto" w:fill="F0F4F8"/>
          </w:tcPr>
          <w:p w14:paraId="3D7632ED">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Subsidy Category</w:t>
            </w:r>
          </w:p>
        </w:tc>
        <w:tc>
          <w:tcPr>
            <w:tcW w:w="1600" w:type="dxa"/>
            <w:shd w:val="clear" w:color="auto" w:fill="F0F4F8"/>
          </w:tcPr>
          <w:p w14:paraId="4740A4C2">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Project Name</w:t>
            </w:r>
          </w:p>
        </w:tc>
        <w:tc>
          <w:tcPr>
            <w:tcW w:w="1400" w:type="dxa"/>
            <w:gridSpan w:val="5"/>
            <w:shd w:val="clear" w:color="auto" w:fill="F0F4F8"/>
          </w:tcPr>
          <w:p w14:paraId="520630B6">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Applicant Information</w:t>
            </w:r>
          </w:p>
        </w:tc>
        <w:tc>
          <w:tcPr>
            <w:tcW w:w="1200" w:type="dxa"/>
            <w:shd w:val="clear" w:color="auto" w:fill="F0F4F8"/>
          </w:tcPr>
          <w:p w14:paraId="4D448046">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County/ District</w:t>
            </w:r>
          </w:p>
        </w:tc>
        <w:tc>
          <w:tcPr>
            <w:tcW w:w="1200" w:type="dxa"/>
            <w:shd w:val="clear" w:color="auto" w:fill="F0F4F8"/>
          </w:tcPr>
          <w:p w14:paraId="04B08FD5">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Amount Applied
(RMB 10,000)</w:t>
            </w:r>
          </w:p>
        </w:tc>
      </w:tr>
      <w:tr w14:paraId="5C8F8003">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vMerge w:val="continue"/>
          </w:tcPr>
          <w:p w14:paraId="50B5D881">
            <w:pPr>
              <w:rPr>
                <w:rFonts w:hint="default" w:ascii="Times New Roman" w:hAnsi="Times New Roman" w:cs="Times New Roman"/>
              </w:rPr>
            </w:pPr>
          </w:p>
        </w:tc>
        <w:tc>
          <w:tcPr>
            <w:tcW w:w="1600" w:type="dxa"/>
            <w:vMerge w:val="continue"/>
          </w:tcPr>
          <w:p w14:paraId="6156E2D5">
            <w:pPr>
              <w:rPr>
                <w:rFonts w:hint="default" w:ascii="Times New Roman" w:hAnsi="Times New Roman" w:cs="Times New Roman"/>
              </w:rPr>
            </w:pPr>
          </w:p>
        </w:tc>
        <w:tc>
          <w:tcPr>
            <w:tcW w:w="1600" w:type="dxa"/>
            <w:vMerge w:val="continue"/>
          </w:tcPr>
          <w:p w14:paraId="2D281CE7">
            <w:pPr>
              <w:rPr>
                <w:rFonts w:hint="default" w:ascii="Times New Roman" w:hAnsi="Times New Roman" w:cs="Times New Roman"/>
              </w:rPr>
            </w:pPr>
          </w:p>
        </w:tc>
        <w:tc>
          <w:tcPr>
            <w:tcW w:w="1400" w:type="dxa"/>
            <w:shd w:val="clear" w:color="auto" w:fill="F0F4F8"/>
          </w:tcPr>
          <w:p w14:paraId="5EE7F064">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Enterprise Name</w:t>
            </w:r>
          </w:p>
        </w:tc>
        <w:tc>
          <w:tcPr>
            <w:tcW w:w="1200" w:type="dxa"/>
            <w:shd w:val="clear" w:color="auto" w:fill="F0F4F8"/>
          </w:tcPr>
          <w:p w14:paraId="40B29D43">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Legal
Representative</w:t>
            </w:r>
          </w:p>
        </w:tc>
        <w:tc>
          <w:tcPr>
            <w:tcW w:w="1200" w:type="dxa"/>
            <w:shd w:val="clear" w:color="auto" w:fill="F0F4F8"/>
          </w:tcPr>
          <w:p w14:paraId="4E6A23A4">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Mobile
Phone</w:t>
            </w:r>
          </w:p>
        </w:tc>
        <w:tc>
          <w:tcPr>
            <w:tcW w:w="1200" w:type="dxa"/>
            <w:shd w:val="clear" w:color="auto" w:fill="F0F4F8"/>
          </w:tcPr>
          <w:p w14:paraId="6A51BD97">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Bank of
Deposit</w:t>
            </w:r>
          </w:p>
        </w:tc>
        <w:tc>
          <w:tcPr>
            <w:tcW w:w="1400" w:type="dxa"/>
            <w:shd w:val="clear" w:color="auto" w:fill="F0F4F8"/>
          </w:tcPr>
          <w:p w14:paraId="006DD017">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Bank
Account No.</w:t>
            </w:r>
          </w:p>
        </w:tc>
        <w:tc>
          <w:tcPr>
            <w:tcW w:w="1200" w:type="dxa"/>
            <w:vMerge w:val="continue"/>
          </w:tcPr>
          <w:p w14:paraId="3CEDD339">
            <w:pPr>
              <w:rPr>
                <w:rFonts w:hint="default" w:ascii="Times New Roman" w:hAnsi="Times New Roman" w:cs="Times New Roman"/>
              </w:rPr>
            </w:pPr>
          </w:p>
        </w:tc>
        <w:tc>
          <w:tcPr>
            <w:tcW w:w="1200" w:type="dxa"/>
            <w:vMerge w:val="continue"/>
          </w:tcPr>
          <w:p w14:paraId="779CEF83">
            <w:pPr>
              <w:rPr>
                <w:rFonts w:hint="default" w:ascii="Times New Roman" w:hAnsi="Times New Roman" w:cs="Times New Roman"/>
              </w:rPr>
            </w:pPr>
          </w:p>
        </w:tc>
      </w:tr>
      <w:tr w14:paraId="23E028E6">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5D086822">
            <w:pPr>
              <w:spacing w:before="40" w:after="40"/>
              <w:jc w:val="center"/>
              <w:rPr>
                <w:rFonts w:hint="default" w:ascii="Times New Roman" w:hAnsi="Times New Roman" w:cs="Times New Roman"/>
              </w:rPr>
            </w:pPr>
          </w:p>
        </w:tc>
        <w:tc>
          <w:tcPr>
            <w:tcW w:w="1600" w:type="dxa"/>
          </w:tcPr>
          <w:p w14:paraId="711C3CD8">
            <w:pPr>
              <w:spacing w:before="40" w:after="40"/>
              <w:jc w:val="center"/>
              <w:rPr>
                <w:rFonts w:hint="default" w:ascii="Times New Roman" w:hAnsi="Times New Roman" w:cs="Times New Roman"/>
              </w:rPr>
            </w:pPr>
          </w:p>
        </w:tc>
        <w:tc>
          <w:tcPr>
            <w:tcW w:w="1600" w:type="dxa"/>
          </w:tcPr>
          <w:p w14:paraId="36F88161">
            <w:pPr>
              <w:spacing w:before="40" w:after="40"/>
              <w:jc w:val="center"/>
              <w:rPr>
                <w:rFonts w:hint="default" w:ascii="Times New Roman" w:hAnsi="Times New Roman" w:cs="Times New Roman"/>
              </w:rPr>
            </w:pPr>
          </w:p>
        </w:tc>
        <w:tc>
          <w:tcPr>
            <w:tcW w:w="1400" w:type="dxa"/>
          </w:tcPr>
          <w:p w14:paraId="09425426">
            <w:pPr>
              <w:spacing w:before="40" w:after="40"/>
              <w:jc w:val="center"/>
              <w:rPr>
                <w:rFonts w:hint="default" w:ascii="Times New Roman" w:hAnsi="Times New Roman" w:cs="Times New Roman"/>
              </w:rPr>
            </w:pPr>
          </w:p>
        </w:tc>
        <w:tc>
          <w:tcPr>
            <w:tcW w:w="1200" w:type="dxa"/>
          </w:tcPr>
          <w:p w14:paraId="0134CCBC">
            <w:pPr>
              <w:spacing w:before="40" w:after="40"/>
              <w:jc w:val="center"/>
              <w:rPr>
                <w:rFonts w:hint="default" w:ascii="Times New Roman" w:hAnsi="Times New Roman" w:cs="Times New Roman"/>
              </w:rPr>
            </w:pPr>
          </w:p>
        </w:tc>
        <w:tc>
          <w:tcPr>
            <w:tcW w:w="1200" w:type="dxa"/>
          </w:tcPr>
          <w:p w14:paraId="1EEC65BC">
            <w:pPr>
              <w:spacing w:before="40" w:after="40"/>
              <w:jc w:val="center"/>
              <w:rPr>
                <w:rFonts w:hint="default" w:ascii="Times New Roman" w:hAnsi="Times New Roman" w:cs="Times New Roman"/>
              </w:rPr>
            </w:pPr>
          </w:p>
        </w:tc>
        <w:tc>
          <w:tcPr>
            <w:tcW w:w="1200" w:type="dxa"/>
          </w:tcPr>
          <w:p w14:paraId="1290CF01">
            <w:pPr>
              <w:spacing w:before="40" w:after="40"/>
              <w:jc w:val="center"/>
              <w:rPr>
                <w:rFonts w:hint="default" w:ascii="Times New Roman" w:hAnsi="Times New Roman" w:cs="Times New Roman"/>
              </w:rPr>
            </w:pPr>
          </w:p>
        </w:tc>
        <w:tc>
          <w:tcPr>
            <w:tcW w:w="1400" w:type="dxa"/>
          </w:tcPr>
          <w:p w14:paraId="4F2F349D">
            <w:pPr>
              <w:spacing w:before="40" w:after="40"/>
              <w:jc w:val="center"/>
              <w:rPr>
                <w:rFonts w:hint="default" w:ascii="Times New Roman" w:hAnsi="Times New Roman" w:cs="Times New Roman"/>
              </w:rPr>
            </w:pPr>
          </w:p>
        </w:tc>
        <w:tc>
          <w:tcPr>
            <w:tcW w:w="1200" w:type="dxa"/>
          </w:tcPr>
          <w:p w14:paraId="15C86B39">
            <w:pPr>
              <w:spacing w:before="40" w:after="40"/>
              <w:jc w:val="center"/>
              <w:rPr>
                <w:rFonts w:hint="default" w:ascii="Times New Roman" w:hAnsi="Times New Roman" w:cs="Times New Roman"/>
              </w:rPr>
            </w:pPr>
          </w:p>
        </w:tc>
        <w:tc>
          <w:tcPr>
            <w:tcW w:w="1200" w:type="dxa"/>
          </w:tcPr>
          <w:p w14:paraId="08A30F96">
            <w:pPr>
              <w:spacing w:before="40" w:after="40"/>
              <w:jc w:val="center"/>
              <w:rPr>
                <w:rFonts w:hint="default" w:ascii="Times New Roman" w:hAnsi="Times New Roman" w:cs="Times New Roman"/>
              </w:rPr>
            </w:pPr>
          </w:p>
        </w:tc>
      </w:tr>
      <w:tr w14:paraId="7939D9DB">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7CCB6073">
            <w:pPr>
              <w:spacing w:before="40" w:after="40"/>
              <w:jc w:val="center"/>
              <w:rPr>
                <w:rFonts w:hint="default" w:ascii="Times New Roman" w:hAnsi="Times New Roman" w:cs="Times New Roman"/>
              </w:rPr>
            </w:pPr>
          </w:p>
        </w:tc>
        <w:tc>
          <w:tcPr>
            <w:tcW w:w="1600" w:type="dxa"/>
          </w:tcPr>
          <w:p w14:paraId="1EAA5837">
            <w:pPr>
              <w:spacing w:before="40" w:after="40"/>
              <w:jc w:val="center"/>
              <w:rPr>
                <w:rFonts w:hint="default" w:ascii="Times New Roman" w:hAnsi="Times New Roman" w:cs="Times New Roman"/>
              </w:rPr>
            </w:pPr>
          </w:p>
        </w:tc>
        <w:tc>
          <w:tcPr>
            <w:tcW w:w="1600" w:type="dxa"/>
          </w:tcPr>
          <w:p w14:paraId="70E6F2FF">
            <w:pPr>
              <w:spacing w:before="40" w:after="40"/>
              <w:jc w:val="center"/>
              <w:rPr>
                <w:rFonts w:hint="default" w:ascii="Times New Roman" w:hAnsi="Times New Roman" w:cs="Times New Roman"/>
              </w:rPr>
            </w:pPr>
          </w:p>
        </w:tc>
        <w:tc>
          <w:tcPr>
            <w:tcW w:w="1400" w:type="dxa"/>
          </w:tcPr>
          <w:p w14:paraId="22C52F51">
            <w:pPr>
              <w:spacing w:before="40" w:after="40"/>
              <w:jc w:val="center"/>
              <w:rPr>
                <w:rFonts w:hint="default" w:ascii="Times New Roman" w:hAnsi="Times New Roman" w:cs="Times New Roman"/>
              </w:rPr>
            </w:pPr>
          </w:p>
        </w:tc>
        <w:tc>
          <w:tcPr>
            <w:tcW w:w="1200" w:type="dxa"/>
          </w:tcPr>
          <w:p w14:paraId="2194F720">
            <w:pPr>
              <w:spacing w:before="40" w:after="40"/>
              <w:jc w:val="center"/>
              <w:rPr>
                <w:rFonts w:hint="default" w:ascii="Times New Roman" w:hAnsi="Times New Roman" w:cs="Times New Roman"/>
              </w:rPr>
            </w:pPr>
          </w:p>
        </w:tc>
        <w:tc>
          <w:tcPr>
            <w:tcW w:w="1200" w:type="dxa"/>
          </w:tcPr>
          <w:p w14:paraId="2E4FF182">
            <w:pPr>
              <w:spacing w:before="40" w:after="40"/>
              <w:jc w:val="center"/>
              <w:rPr>
                <w:rFonts w:hint="default" w:ascii="Times New Roman" w:hAnsi="Times New Roman" w:cs="Times New Roman"/>
              </w:rPr>
            </w:pPr>
          </w:p>
        </w:tc>
        <w:tc>
          <w:tcPr>
            <w:tcW w:w="1200" w:type="dxa"/>
          </w:tcPr>
          <w:p w14:paraId="17716455">
            <w:pPr>
              <w:spacing w:before="40" w:after="40"/>
              <w:jc w:val="center"/>
              <w:rPr>
                <w:rFonts w:hint="default" w:ascii="Times New Roman" w:hAnsi="Times New Roman" w:cs="Times New Roman"/>
              </w:rPr>
            </w:pPr>
          </w:p>
        </w:tc>
        <w:tc>
          <w:tcPr>
            <w:tcW w:w="1400" w:type="dxa"/>
          </w:tcPr>
          <w:p w14:paraId="412A33B5">
            <w:pPr>
              <w:spacing w:before="40" w:after="40"/>
              <w:jc w:val="center"/>
              <w:rPr>
                <w:rFonts w:hint="default" w:ascii="Times New Roman" w:hAnsi="Times New Roman" w:cs="Times New Roman"/>
              </w:rPr>
            </w:pPr>
          </w:p>
        </w:tc>
        <w:tc>
          <w:tcPr>
            <w:tcW w:w="1200" w:type="dxa"/>
          </w:tcPr>
          <w:p w14:paraId="4B81143C">
            <w:pPr>
              <w:spacing w:before="40" w:after="40"/>
              <w:jc w:val="center"/>
              <w:rPr>
                <w:rFonts w:hint="default" w:ascii="Times New Roman" w:hAnsi="Times New Roman" w:cs="Times New Roman"/>
              </w:rPr>
            </w:pPr>
          </w:p>
        </w:tc>
        <w:tc>
          <w:tcPr>
            <w:tcW w:w="1200" w:type="dxa"/>
          </w:tcPr>
          <w:p w14:paraId="18F6830C">
            <w:pPr>
              <w:spacing w:before="40" w:after="40"/>
              <w:jc w:val="center"/>
              <w:rPr>
                <w:rFonts w:hint="default" w:ascii="Times New Roman" w:hAnsi="Times New Roman" w:cs="Times New Roman"/>
              </w:rPr>
            </w:pPr>
          </w:p>
        </w:tc>
      </w:tr>
      <w:tr w14:paraId="1AEFD130">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0011AFE2">
            <w:pPr>
              <w:spacing w:before="40" w:after="40"/>
              <w:jc w:val="center"/>
              <w:rPr>
                <w:rFonts w:hint="default" w:ascii="Times New Roman" w:hAnsi="Times New Roman" w:cs="Times New Roman"/>
              </w:rPr>
            </w:pPr>
          </w:p>
        </w:tc>
        <w:tc>
          <w:tcPr>
            <w:tcW w:w="1600" w:type="dxa"/>
          </w:tcPr>
          <w:p w14:paraId="45FFF643">
            <w:pPr>
              <w:spacing w:before="40" w:after="40"/>
              <w:jc w:val="center"/>
              <w:rPr>
                <w:rFonts w:hint="default" w:ascii="Times New Roman" w:hAnsi="Times New Roman" w:cs="Times New Roman"/>
              </w:rPr>
            </w:pPr>
          </w:p>
        </w:tc>
        <w:tc>
          <w:tcPr>
            <w:tcW w:w="1600" w:type="dxa"/>
          </w:tcPr>
          <w:p w14:paraId="3B84349F">
            <w:pPr>
              <w:spacing w:before="40" w:after="40"/>
              <w:jc w:val="center"/>
              <w:rPr>
                <w:rFonts w:hint="default" w:ascii="Times New Roman" w:hAnsi="Times New Roman" w:cs="Times New Roman"/>
              </w:rPr>
            </w:pPr>
          </w:p>
        </w:tc>
        <w:tc>
          <w:tcPr>
            <w:tcW w:w="1400" w:type="dxa"/>
          </w:tcPr>
          <w:p w14:paraId="61A2FEDB">
            <w:pPr>
              <w:spacing w:before="40" w:after="40"/>
              <w:jc w:val="center"/>
              <w:rPr>
                <w:rFonts w:hint="default" w:ascii="Times New Roman" w:hAnsi="Times New Roman" w:cs="Times New Roman"/>
              </w:rPr>
            </w:pPr>
          </w:p>
        </w:tc>
        <w:tc>
          <w:tcPr>
            <w:tcW w:w="1200" w:type="dxa"/>
          </w:tcPr>
          <w:p w14:paraId="44E5CF60">
            <w:pPr>
              <w:spacing w:before="40" w:after="40"/>
              <w:jc w:val="center"/>
              <w:rPr>
                <w:rFonts w:hint="default" w:ascii="Times New Roman" w:hAnsi="Times New Roman" w:cs="Times New Roman"/>
              </w:rPr>
            </w:pPr>
          </w:p>
        </w:tc>
        <w:tc>
          <w:tcPr>
            <w:tcW w:w="1200" w:type="dxa"/>
          </w:tcPr>
          <w:p w14:paraId="4EA3D9D1">
            <w:pPr>
              <w:spacing w:before="40" w:after="40"/>
              <w:jc w:val="center"/>
              <w:rPr>
                <w:rFonts w:hint="default" w:ascii="Times New Roman" w:hAnsi="Times New Roman" w:cs="Times New Roman"/>
              </w:rPr>
            </w:pPr>
          </w:p>
        </w:tc>
        <w:tc>
          <w:tcPr>
            <w:tcW w:w="1200" w:type="dxa"/>
          </w:tcPr>
          <w:p w14:paraId="34ECBEB5">
            <w:pPr>
              <w:spacing w:before="40" w:after="40"/>
              <w:jc w:val="center"/>
              <w:rPr>
                <w:rFonts w:hint="default" w:ascii="Times New Roman" w:hAnsi="Times New Roman" w:cs="Times New Roman"/>
              </w:rPr>
            </w:pPr>
          </w:p>
        </w:tc>
        <w:tc>
          <w:tcPr>
            <w:tcW w:w="1400" w:type="dxa"/>
          </w:tcPr>
          <w:p w14:paraId="232A36E7">
            <w:pPr>
              <w:spacing w:before="40" w:after="40"/>
              <w:jc w:val="center"/>
              <w:rPr>
                <w:rFonts w:hint="default" w:ascii="Times New Roman" w:hAnsi="Times New Roman" w:cs="Times New Roman"/>
              </w:rPr>
            </w:pPr>
          </w:p>
        </w:tc>
        <w:tc>
          <w:tcPr>
            <w:tcW w:w="1200" w:type="dxa"/>
          </w:tcPr>
          <w:p w14:paraId="3472D045">
            <w:pPr>
              <w:spacing w:before="40" w:after="40"/>
              <w:jc w:val="center"/>
              <w:rPr>
                <w:rFonts w:hint="default" w:ascii="Times New Roman" w:hAnsi="Times New Roman" w:cs="Times New Roman"/>
              </w:rPr>
            </w:pPr>
          </w:p>
        </w:tc>
        <w:tc>
          <w:tcPr>
            <w:tcW w:w="1200" w:type="dxa"/>
          </w:tcPr>
          <w:p w14:paraId="48799533">
            <w:pPr>
              <w:spacing w:before="40" w:after="40"/>
              <w:jc w:val="center"/>
              <w:rPr>
                <w:rFonts w:hint="default" w:ascii="Times New Roman" w:hAnsi="Times New Roman" w:cs="Times New Roman"/>
              </w:rPr>
            </w:pPr>
          </w:p>
        </w:tc>
      </w:tr>
      <w:tr w14:paraId="73F7647B">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04EADA74">
            <w:pPr>
              <w:spacing w:before="40" w:after="40"/>
              <w:jc w:val="center"/>
              <w:rPr>
                <w:rFonts w:hint="default" w:ascii="Times New Roman" w:hAnsi="Times New Roman" w:cs="Times New Roman"/>
              </w:rPr>
            </w:pPr>
          </w:p>
        </w:tc>
        <w:tc>
          <w:tcPr>
            <w:tcW w:w="1600" w:type="dxa"/>
          </w:tcPr>
          <w:p w14:paraId="30ADC70B">
            <w:pPr>
              <w:spacing w:before="40" w:after="40"/>
              <w:jc w:val="center"/>
              <w:rPr>
                <w:rFonts w:hint="default" w:ascii="Times New Roman" w:hAnsi="Times New Roman" w:cs="Times New Roman"/>
              </w:rPr>
            </w:pPr>
          </w:p>
        </w:tc>
        <w:tc>
          <w:tcPr>
            <w:tcW w:w="1600" w:type="dxa"/>
          </w:tcPr>
          <w:p w14:paraId="59AEDC95">
            <w:pPr>
              <w:spacing w:before="40" w:after="40"/>
              <w:jc w:val="center"/>
              <w:rPr>
                <w:rFonts w:hint="default" w:ascii="Times New Roman" w:hAnsi="Times New Roman" w:cs="Times New Roman"/>
              </w:rPr>
            </w:pPr>
          </w:p>
        </w:tc>
        <w:tc>
          <w:tcPr>
            <w:tcW w:w="1400" w:type="dxa"/>
          </w:tcPr>
          <w:p w14:paraId="4166AC7A">
            <w:pPr>
              <w:spacing w:before="40" w:after="40"/>
              <w:jc w:val="center"/>
              <w:rPr>
                <w:rFonts w:hint="default" w:ascii="Times New Roman" w:hAnsi="Times New Roman" w:cs="Times New Roman"/>
              </w:rPr>
            </w:pPr>
          </w:p>
        </w:tc>
        <w:tc>
          <w:tcPr>
            <w:tcW w:w="1200" w:type="dxa"/>
          </w:tcPr>
          <w:p w14:paraId="713BBD01">
            <w:pPr>
              <w:spacing w:before="40" w:after="40"/>
              <w:jc w:val="center"/>
              <w:rPr>
                <w:rFonts w:hint="default" w:ascii="Times New Roman" w:hAnsi="Times New Roman" w:cs="Times New Roman"/>
              </w:rPr>
            </w:pPr>
          </w:p>
        </w:tc>
        <w:tc>
          <w:tcPr>
            <w:tcW w:w="1200" w:type="dxa"/>
          </w:tcPr>
          <w:p w14:paraId="28E7D07C">
            <w:pPr>
              <w:spacing w:before="40" w:after="40"/>
              <w:jc w:val="center"/>
              <w:rPr>
                <w:rFonts w:hint="default" w:ascii="Times New Roman" w:hAnsi="Times New Roman" w:cs="Times New Roman"/>
              </w:rPr>
            </w:pPr>
          </w:p>
        </w:tc>
        <w:tc>
          <w:tcPr>
            <w:tcW w:w="1200" w:type="dxa"/>
          </w:tcPr>
          <w:p w14:paraId="7F51101D">
            <w:pPr>
              <w:spacing w:before="40" w:after="40"/>
              <w:jc w:val="center"/>
              <w:rPr>
                <w:rFonts w:hint="default" w:ascii="Times New Roman" w:hAnsi="Times New Roman" w:cs="Times New Roman"/>
              </w:rPr>
            </w:pPr>
          </w:p>
        </w:tc>
        <w:tc>
          <w:tcPr>
            <w:tcW w:w="1400" w:type="dxa"/>
          </w:tcPr>
          <w:p w14:paraId="4148C27E">
            <w:pPr>
              <w:spacing w:before="40" w:after="40"/>
              <w:jc w:val="center"/>
              <w:rPr>
                <w:rFonts w:hint="default" w:ascii="Times New Roman" w:hAnsi="Times New Roman" w:cs="Times New Roman"/>
              </w:rPr>
            </w:pPr>
          </w:p>
        </w:tc>
        <w:tc>
          <w:tcPr>
            <w:tcW w:w="1200" w:type="dxa"/>
          </w:tcPr>
          <w:p w14:paraId="707C30DB">
            <w:pPr>
              <w:spacing w:before="40" w:after="40"/>
              <w:jc w:val="center"/>
              <w:rPr>
                <w:rFonts w:hint="default" w:ascii="Times New Roman" w:hAnsi="Times New Roman" w:cs="Times New Roman"/>
              </w:rPr>
            </w:pPr>
          </w:p>
        </w:tc>
        <w:tc>
          <w:tcPr>
            <w:tcW w:w="1200" w:type="dxa"/>
          </w:tcPr>
          <w:p w14:paraId="2D05D366">
            <w:pPr>
              <w:spacing w:before="40" w:after="40"/>
              <w:jc w:val="center"/>
              <w:rPr>
                <w:rFonts w:hint="default" w:ascii="Times New Roman" w:hAnsi="Times New Roman" w:cs="Times New Roman"/>
              </w:rPr>
            </w:pPr>
          </w:p>
        </w:tc>
      </w:tr>
      <w:tr w14:paraId="310C7630">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1C8E5B88">
            <w:pPr>
              <w:spacing w:before="40" w:after="40"/>
              <w:jc w:val="center"/>
              <w:rPr>
                <w:rFonts w:hint="default" w:ascii="Times New Roman" w:hAnsi="Times New Roman" w:cs="Times New Roman"/>
              </w:rPr>
            </w:pPr>
          </w:p>
        </w:tc>
        <w:tc>
          <w:tcPr>
            <w:tcW w:w="1600" w:type="dxa"/>
          </w:tcPr>
          <w:p w14:paraId="5EFC0536">
            <w:pPr>
              <w:spacing w:before="40" w:after="40"/>
              <w:jc w:val="center"/>
              <w:rPr>
                <w:rFonts w:hint="default" w:ascii="Times New Roman" w:hAnsi="Times New Roman" w:cs="Times New Roman"/>
              </w:rPr>
            </w:pPr>
          </w:p>
        </w:tc>
        <w:tc>
          <w:tcPr>
            <w:tcW w:w="1600" w:type="dxa"/>
          </w:tcPr>
          <w:p w14:paraId="09990FFC">
            <w:pPr>
              <w:spacing w:before="40" w:after="40"/>
              <w:jc w:val="center"/>
              <w:rPr>
                <w:rFonts w:hint="default" w:ascii="Times New Roman" w:hAnsi="Times New Roman" w:cs="Times New Roman"/>
              </w:rPr>
            </w:pPr>
          </w:p>
        </w:tc>
        <w:tc>
          <w:tcPr>
            <w:tcW w:w="1400" w:type="dxa"/>
          </w:tcPr>
          <w:p w14:paraId="4CC001B8">
            <w:pPr>
              <w:spacing w:before="40" w:after="40"/>
              <w:jc w:val="center"/>
              <w:rPr>
                <w:rFonts w:hint="default" w:ascii="Times New Roman" w:hAnsi="Times New Roman" w:cs="Times New Roman"/>
              </w:rPr>
            </w:pPr>
          </w:p>
        </w:tc>
        <w:tc>
          <w:tcPr>
            <w:tcW w:w="1200" w:type="dxa"/>
          </w:tcPr>
          <w:p w14:paraId="44754F3D">
            <w:pPr>
              <w:spacing w:before="40" w:after="40"/>
              <w:jc w:val="center"/>
              <w:rPr>
                <w:rFonts w:hint="default" w:ascii="Times New Roman" w:hAnsi="Times New Roman" w:cs="Times New Roman"/>
              </w:rPr>
            </w:pPr>
          </w:p>
        </w:tc>
        <w:tc>
          <w:tcPr>
            <w:tcW w:w="1200" w:type="dxa"/>
          </w:tcPr>
          <w:p w14:paraId="27428FDC">
            <w:pPr>
              <w:spacing w:before="40" w:after="40"/>
              <w:jc w:val="center"/>
              <w:rPr>
                <w:rFonts w:hint="default" w:ascii="Times New Roman" w:hAnsi="Times New Roman" w:cs="Times New Roman"/>
              </w:rPr>
            </w:pPr>
          </w:p>
        </w:tc>
        <w:tc>
          <w:tcPr>
            <w:tcW w:w="1200" w:type="dxa"/>
          </w:tcPr>
          <w:p w14:paraId="32E1539A">
            <w:pPr>
              <w:spacing w:before="40" w:after="40"/>
              <w:jc w:val="center"/>
              <w:rPr>
                <w:rFonts w:hint="default" w:ascii="Times New Roman" w:hAnsi="Times New Roman" w:cs="Times New Roman"/>
              </w:rPr>
            </w:pPr>
          </w:p>
        </w:tc>
        <w:tc>
          <w:tcPr>
            <w:tcW w:w="1400" w:type="dxa"/>
          </w:tcPr>
          <w:p w14:paraId="17FEB0A2">
            <w:pPr>
              <w:spacing w:before="40" w:after="40"/>
              <w:jc w:val="center"/>
              <w:rPr>
                <w:rFonts w:hint="default" w:ascii="Times New Roman" w:hAnsi="Times New Roman" w:cs="Times New Roman"/>
              </w:rPr>
            </w:pPr>
          </w:p>
        </w:tc>
        <w:tc>
          <w:tcPr>
            <w:tcW w:w="1200" w:type="dxa"/>
          </w:tcPr>
          <w:p w14:paraId="486E4EE0">
            <w:pPr>
              <w:spacing w:before="40" w:after="40"/>
              <w:jc w:val="center"/>
              <w:rPr>
                <w:rFonts w:hint="default" w:ascii="Times New Roman" w:hAnsi="Times New Roman" w:cs="Times New Roman"/>
              </w:rPr>
            </w:pPr>
          </w:p>
        </w:tc>
        <w:tc>
          <w:tcPr>
            <w:tcW w:w="1200" w:type="dxa"/>
          </w:tcPr>
          <w:p w14:paraId="06E46D79">
            <w:pPr>
              <w:spacing w:before="40" w:after="40"/>
              <w:jc w:val="center"/>
              <w:rPr>
                <w:rFonts w:hint="default" w:ascii="Times New Roman" w:hAnsi="Times New Roman" w:cs="Times New Roman"/>
              </w:rPr>
            </w:pPr>
          </w:p>
        </w:tc>
      </w:tr>
    </w:tbl>
    <w:p w14:paraId="6207D111">
      <w:pPr>
        <w:spacing w:before="120" w:after="160"/>
        <w:jc w:val="both"/>
        <w:rPr>
          <w:rFonts w:hint="default" w:ascii="Times New Roman" w:hAnsi="Times New Roman" w:cs="Times New Roman"/>
        </w:rPr>
      </w:pPr>
      <w:r>
        <w:rPr>
          <w:rFonts w:hint="default" w:ascii="Times New Roman" w:hAnsi="Times New Roman" w:eastAsia="微软雅黑" w:cs="Times New Roman"/>
          <w:i/>
          <w:color w:val="666666"/>
          <w:sz w:val="20"/>
        </w:rPr>
        <w:t>Note: Subsidy categories include: Support New Technological Transformation, Support Green Technological Transformation, Incentivize Technological Transformation Investment to Strive for Top Rankings, Subsidize National-Level Manufacturing Single Champion Enterprises, Subsidize National-Level Specialized, Sophisticated, Distinctive, and Innovative "Little Giant" Enterprises, Subsidize Provincial-Level Specialized, Sophisticated, Distinctive, and Innovative SMEs, Subsidize Newly Above-Scale Industrial Enterprises, Accelerate 5G Infrastructure Construction, and Accelerate Digital-Real Economy Integration.</w:t>
      </w:r>
    </w:p>
    <w:p w14:paraId="7584201B">
      <w:pPr>
        <w:keepNext/>
        <w:keepLines/>
        <w:spacing w:before="280" w:after="120"/>
        <w:rPr>
          <w:rFonts w:hint="default" w:ascii="Times New Roman" w:hAnsi="Times New Roman" w:eastAsia="微软雅黑" w:cs="Times New Roman"/>
          <w:b/>
          <w:color w:val="1A1A1A"/>
          <w:sz w:val="24"/>
        </w:rPr>
      </w:pPr>
    </w:p>
    <w:p w14:paraId="26520ED8">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Appendix 3: 2025 Application Form for New Technological Transformation Subsidy</w:t>
      </w:r>
    </w:p>
    <w:p w14:paraId="50182E77">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Applicant: (Official Seal)    Unit: RMB 10,000</w:t>
      </w:r>
    </w:p>
    <w:tbl>
      <w:tblPr>
        <w:tblStyle w:val="4"/>
        <w:tblW w:w="5000" w:type="pct"/>
        <w:tblInd w:w="0" w:type="dxa"/>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Layout w:type="autofit"/>
        <w:tblCellMar>
          <w:top w:w="0" w:type="dxa"/>
          <w:left w:w="10" w:type="dxa"/>
          <w:bottom w:w="0" w:type="dxa"/>
          <w:right w:w="10" w:type="dxa"/>
        </w:tblCellMar>
      </w:tblPr>
      <w:tblGrid>
        <w:gridCol w:w="370"/>
        <w:gridCol w:w="1022"/>
        <w:gridCol w:w="864"/>
        <w:gridCol w:w="743"/>
        <w:gridCol w:w="846"/>
        <w:gridCol w:w="785"/>
        <w:gridCol w:w="843"/>
        <w:gridCol w:w="1010"/>
        <w:gridCol w:w="700"/>
        <w:gridCol w:w="1071"/>
        <w:gridCol w:w="792"/>
      </w:tblGrid>
      <w:tr w14:paraId="6CE1243D">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rPr>
          <w:trHeight w:val="911" w:hRule="atLeast"/>
        </w:trPr>
        <w:tc>
          <w:tcPr>
            <w:tcW w:w="370" w:type="dxa"/>
            <w:vMerge w:val="restart"/>
            <w:shd w:val="clear" w:color="auto" w:fill="F0F4F8"/>
          </w:tcPr>
          <w:p w14:paraId="1F8E3A91">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No.</w:t>
            </w:r>
          </w:p>
        </w:tc>
        <w:tc>
          <w:tcPr>
            <w:tcW w:w="1022" w:type="dxa"/>
            <w:vMerge w:val="restart"/>
            <w:shd w:val="clear" w:color="auto" w:fill="F0F4F8"/>
          </w:tcPr>
          <w:p w14:paraId="2EFBFFAA">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Enterprise Name</w:t>
            </w:r>
          </w:p>
        </w:tc>
        <w:tc>
          <w:tcPr>
            <w:tcW w:w="864" w:type="dxa"/>
            <w:vMerge w:val="restart"/>
            <w:shd w:val="clear" w:color="auto" w:fill="F0F4F8"/>
          </w:tcPr>
          <w:p w14:paraId="34540C69">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Project Name</w:t>
            </w:r>
          </w:p>
        </w:tc>
        <w:tc>
          <w:tcPr>
            <w:tcW w:w="743" w:type="dxa"/>
            <w:vMerge w:val="restart"/>
            <w:shd w:val="clear" w:color="auto" w:fill="F0F4F8"/>
          </w:tcPr>
          <w:p w14:paraId="6F4EDD70">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County/ District</w:t>
            </w:r>
          </w:p>
        </w:tc>
        <w:tc>
          <w:tcPr>
            <w:tcW w:w="1631" w:type="dxa"/>
            <w:gridSpan w:val="2"/>
            <w:tcBorders/>
            <w:shd w:val="clear" w:color="auto" w:fill="F0F4F8"/>
          </w:tcPr>
          <w:p w14:paraId="54D031B6">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Equipment Investment
(excl. tax, RMB 10,000)</w:t>
            </w:r>
          </w:p>
        </w:tc>
        <w:tc>
          <w:tcPr>
            <w:tcW w:w="843" w:type="dxa"/>
            <w:vMerge w:val="restart"/>
            <w:shd w:val="clear" w:color="auto" w:fill="F0F4F8"/>
          </w:tcPr>
          <w:p w14:paraId="5315F4F5">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Subsidy Amount
Applied For</w:t>
            </w:r>
          </w:p>
        </w:tc>
        <w:tc>
          <w:tcPr>
            <w:tcW w:w="1010" w:type="dxa"/>
            <w:vMerge w:val="restart"/>
            <w:shd w:val="clear" w:color="auto" w:fill="F0F4F8"/>
          </w:tcPr>
          <w:p w14:paraId="29B55D7D">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Cumulative
Years of
Subsidy</w:t>
            </w:r>
          </w:p>
        </w:tc>
        <w:tc>
          <w:tcPr>
            <w:tcW w:w="700" w:type="dxa"/>
            <w:vMerge w:val="restart"/>
            <w:shd w:val="clear" w:color="auto" w:fill="F0F4F8"/>
          </w:tcPr>
          <w:p w14:paraId="3F0BFC4C">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Above-
Scale
(Y/N)</w:t>
            </w:r>
          </w:p>
        </w:tc>
        <w:tc>
          <w:tcPr>
            <w:tcW w:w="1071" w:type="dxa"/>
            <w:vMerge w:val="restart"/>
            <w:shd w:val="clear" w:color="auto" w:fill="F0F4F8"/>
          </w:tcPr>
          <w:p w14:paraId="76FA725D">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Outstanding
Debt/Tax</w:t>
            </w:r>
          </w:p>
        </w:tc>
        <w:tc>
          <w:tcPr>
            <w:tcW w:w="792" w:type="dxa"/>
            <w:vMerge w:val="restart"/>
            <w:shd w:val="clear" w:color="auto" w:fill="F0F4F8"/>
          </w:tcPr>
          <w:p w14:paraId="4C2BA71A">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Remarks</w:t>
            </w:r>
          </w:p>
        </w:tc>
      </w:tr>
      <w:tr w14:paraId="1FA2F172">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370" w:type="dxa"/>
            <w:vMerge w:val="continue"/>
          </w:tcPr>
          <w:p w14:paraId="3984B04C">
            <w:pPr>
              <w:rPr>
                <w:rFonts w:hint="default" w:ascii="Times New Roman" w:hAnsi="Times New Roman" w:cs="Times New Roman"/>
              </w:rPr>
            </w:pPr>
          </w:p>
        </w:tc>
        <w:tc>
          <w:tcPr>
            <w:tcW w:w="1022" w:type="dxa"/>
            <w:vMerge w:val="continue"/>
          </w:tcPr>
          <w:p w14:paraId="6A29DBDE">
            <w:pPr>
              <w:rPr>
                <w:rFonts w:hint="default" w:ascii="Times New Roman" w:hAnsi="Times New Roman" w:cs="Times New Roman"/>
              </w:rPr>
            </w:pPr>
          </w:p>
        </w:tc>
        <w:tc>
          <w:tcPr>
            <w:tcW w:w="864" w:type="dxa"/>
            <w:vMerge w:val="continue"/>
          </w:tcPr>
          <w:p w14:paraId="6DA070CA">
            <w:pPr>
              <w:rPr>
                <w:rFonts w:hint="default" w:ascii="Times New Roman" w:hAnsi="Times New Roman" w:cs="Times New Roman"/>
              </w:rPr>
            </w:pPr>
          </w:p>
        </w:tc>
        <w:tc>
          <w:tcPr>
            <w:tcW w:w="743" w:type="dxa"/>
            <w:vMerge w:val="continue"/>
          </w:tcPr>
          <w:p w14:paraId="6E0E22B7">
            <w:pPr>
              <w:rPr>
                <w:rFonts w:hint="default" w:ascii="Times New Roman" w:hAnsi="Times New Roman" w:cs="Times New Roman"/>
              </w:rPr>
            </w:pPr>
          </w:p>
        </w:tc>
        <w:tc>
          <w:tcPr>
            <w:tcW w:w="846" w:type="dxa"/>
            <w:shd w:val="clear" w:color="auto" w:fill="F0F4F8"/>
          </w:tcPr>
          <w:p w14:paraId="41B2C0A4">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Hardware</w:t>
            </w:r>
          </w:p>
        </w:tc>
        <w:tc>
          <w:tcPr>
            <w:tcW w:w="785" w:type="dxa"/>
            <w:shd w:val="clear" w:color="auto" w:fill="F0F4F8"/>
          </w:tcPr>
          <w:p w14:paraId="3432B11E">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Software</w:t>
            </w:r>
          </w:p>
        </w:tc>
        <w:tc>
          <w:tcPr>
            <w:tcW w:w="843" w:type="dxa"/>
            <w:vMerge w:val="continue"/>
          </w:tcPr>
          <w:p w14:paraId="768376F9">
            <w:pPr>
              <w:rPr>
                <w:rFonts w:hint="default" w:ascii="Times New Roman" w:hAnsi="Times New Roman" w:cs="Times New Roman"/>
              </w:rPr>
            </w:pPr>
          </w:p>
        </w:tc>
        <w:tc>
          <w:tcPr>
            <w:tcW w:w="1010" w:type="dxa"/>
            <w:vMerge w:val="continue"/>
          </w:tcPr>
          <w:p w14:paraId="05D62F59">
            <w:pPr>
              <w:rPr>
                <w:rFonts w:hint="default" w:ascii="Times New Roman" w:hAnsi="Times New Roman" w:cs="Times New Roman"/>
              </w:rPr>
            </w:pPr>
          </w:p>
        </w:tc>
        <w:tc>
          <w:tcPr>
            <w:tcW w:w="700" w:type="dxa"/>
            <w:vMerge w:val="continue"/>
          </w:tcPr>
          <w:p w14:paraId="70E482E4">
            <w:pPr>
              <w:rPr>
                <w:rFonts w:hint="default" w:ascii="Times New Roman" w:hAnsi="Times New Roman" w:cs="Times New Roman"/>
              </w:rPr>
            </w:pPr>
          </w:p>
        </w:tc>
        <w:tc>
          <w:tcPr>
            <w:tcW w:w="1071" w:type="dxa"/>
            <w:vMerge w:val="continue"/>
          </w:tcPr>
          <w:p w14:paraId="43BA15EA">
            <w:pPr>
              <w:rPr>
                <w:rFonts w:hint="default" w:ascii="Times New Roman" w:hAnsi="Times New Roman" w:cs="Times New Roman"/>
              </w:rPr>
            </w:pPr>
          </w:p>
        </w:tc>
        <w:tc>
          <w:tcPr>
            <w:tcW w:w="792" w:type="dxa"/>
            <w:vMerge w:val="continue"/>
          </w:tcPr>
          <w:p w14:paraId="1702BA47">
            <w:pPr>
              <w:rPr>
                <w:rFonts w:hint="default" w:ascii="Times New Roman" w:hAnsi="Times New Roman" w:cs="Times New Roman"/>
              </w:rPr>
            </w:pPr>
          </w:p>
        </w:tc>
      </w:tr>
      <w:tr w14:paraId="67F0C717">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370" w:type="dxa"/>
          </w:tcPr>
          <w:p w14:paraId="6BF852CB">
            <w:pPr>
              <w:spacing w:before="40" w:after="40"/>
              <w:jc w:val="center"/>
              <w:rPr>
                <w:rFonts w:hint="default" w:ascii="Times New Roman" w:hAnsi="Times New Roman" w:cs="Times New Roman"/>
              </w:rPr>
            </w:pPr>
          </w:p>
        </w:tc>
        <w:tc>
          <w:tcPr>
            <w:tcW w:w="1022" w:type="dxa"/>
          </w:tcPr>
          <w:p w14:paraId="7F8E3506">
            <w:pPr>
              <w:spacing w:before="40" w:after="40"/>
              <w:jc w:val="center"/>
              <w:rPr>
                <w:rFonts w:hint="default" w:ascii="Times New Roman" w:hAnsi="Times New Roman" w:cs="Times New Roman"/>
              </w:rPr>
            </w:pPr>
          </w:p>
        </w:tc>
        <w:tc>
          <w:tcPr>
            <w:tcW w:w="864" w:type="dxa"/>
          </w:tcPr>
          <w:p w14:paraId="262091A1">
            <w:pPr>
              <w:spacing w:before="40" w:after="40"/>
              <w:jc w:val="center"/>
              <w:rPr>
                <w:rFonts w:hint="default" w:ascii="Times New Roman" w:hAnsi="Times New Roman" w:cs="Times New Roman"/>
              </w:rPr>
            </w:pPr>
          </w:p>
        </w:tc>
        <w:tc>
          <w:tcPr>
            <w:tcW w:w="743" w:type="dxa"/>
          </w:tcPr>
          <w:p w14:paraId="01F95D3E">
            <w:pPr>
              <w:spacing w:before="40" w:after="40"/>
              <w:jc w:val="center"/>
              <w:rPr>
                <w:rFonts w:hint="default" w:ascii="Times New Roman" w:hAnsi="Times New Roman" w:cs="Times New Roman"/>
              </w:rPr>
            </w:pPr>
          </w:p>
        </w:tc>
        <w:tc>
          <w:tcPr>
            <w:tcW w:w="846" w:type="dxa"/>
          </w:tcPr>
          <w:p w14:paraId="30A56A6C">
            <w:pPr>
              <w:spacing w:before="40" w:after="40"/>
              <w:jc w:val="center"/>
              <w:rPr>
                <w:rFonts w:hint="default" w:ascii="Times New Roman" w:hAnsi="Times New Roman" w:cs="Times New Roman"/>
              </w:rPr>
            </w:pPr>
          </w:p>
        </w:tc>
        <w:tc>
          <w:tcPr>
            <w:tcW w:w="785" w:type="dxa"/>
          </w:tcPr>
          <w:p w14:paraId="090741E1">
            <w:pPr>
              <w:spacing w:before="40" w:after="40"/>
              <w:jc w:val="center"/>
              <w:rPr>
                <w:rFonts w:hint="default" w:ascii="Times New Roman" w:hAnsi="Times New Roman" w:cs="Times New Roman"/>
              </w:rPr>
            </w:pPr>
          </w:p>
        </w:tc>
        <w:tc>
          <w:tcPr>
            <w:tcW w:w="843" w:type="dxa"/>
          </w:tcPr>
          <w:p w14:paraId="78BFCD3A">
            <w:pPr>
              <w:spacing w:before="40" w:after="40"/>
              <w:jc w:val="center"/>
              <w:rPr>
                <w:rFonts w:hint="default" w:ascii="Times New Roman" w:hAnsi="Times New Roman" w:cs="Times New Roman"/>
              </w:rPr>
            </w:pPr>
          </w:p>
        </w:tc>
        <w:tc>
          <w:tcPr>
            <w:tcW w:w="1010" w:type="dxa"/>
          </w:tcPr>
          <w:p w14:paraId="6983CE4B">
            <w:pPr>
              <w:spacing w:before="40" w:after="40"/>
              <w:jc w:val="center"/>
              <w:rPr>
                <w:rFonts w:hint="default" w:ascii="Times New Roman" w:hAnsi="Times New Roman" w:cs="Times New Roman"/>
              </w:rPr>
            </w:pPr>
          </w:p>
        </w:tc>
        <w:tc>
          <w:tcPr>
            <w:tcW w:w="700" w:type="dxa"/>
          </w:tcPr>
          <w:p w14:paraId="78680C6E">
            <w:pPr>
              <w:spacing w:before="40" w:after="40"/>
              <w:jc w:val="center"/>
              <w:rPr>
                <w:rFonts w:hint="default" w:ascii="Times New Roman" w:hAnsi="Times New Roman" w:cs="Times New Roman"/>
              </w:rPr>
            </w:pPr>
          </w:p>
        </w:tc>
        <w:tc>
          <w:tcPr>
            <w:tcW w:w="1071" w:type="dxa"/>
          </w:tcPr>
          <w:p w14:paraId="7AE2C491">
            <w:pPr>
              <w:spacing w:before="40" w:after="40"/>
              <w:jc w:val="center"/>
              <w:rPr>
                <w:rFonts w:hint="default" w:ascii="Times New Roman" w:hAnsi="Times New Roman" w:cs="Times New Roman"/>
              </w:rPr>
            </w:pPr>
          </w:p>
        </w:tc>
        <w:tc>
          <w:tcPr>
            <w:tcW w:w="792" w:type="dxa"/>
          </w:tcPr>
          <w:p w14:paraId="5360624C">
            <w:pPr>
              <w:spacing w:before="40" w:after="40"/>
              <w:jc w:val="center"/>
              <w:rPr>
                <w:rFonts w:hint="default" w:ascii="Times New Roman" w:hAnsi="Times New Roman" w:cs="Times New Roman"/>
              </w:rPr>
            </w:pPr>
          </w:p>
        </w:tc>
      </w:tr>
      <w:tr w14:paraId="270B0A24">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370" w:type="dxa"/>
          </w:tcPr>
          <w:p w14:paraId="29DFDD77">
            <w:pPr>
              <w:spacing w:before="40" w:after="40"/>
              <w:jc w:val="center"/>
              <w:rPr>
                <w:rFonts w:hint="default" w:ascii="Times New Roman" w:hAnsi="Times New Roman" w:cs="Times New Roman"/>
              </w:rPr>
            </w:pPr>
          </w:p>
        </w:tc>
        <w:tc>
          <w:tcPr>
            <w:tcW w:w="1022" w:type="dxa"/>
          </w:tcPr>
          <w:p w14:paraId="5B847127">
            <w:pPr>
              <w:spacing w:before="40" w:after="40"/>
              <w:jc w:val="center"/>
              <w:rPr>
                <w:rFonts w:hint="default" w:ascii="Times New Roman" w:hAnsi="Times New Roman" w:cs="Times New Roman"/>
              </w:rPr>
            </w:pPr>
          </w:p>
        </w:tc>
        <w:tc>
          <w:tcPr>
            <w:tcW w:w="864" w:type="dxa"/>
          </w:tcPr>
          <w:p w14:paraId="4C90E9B8">
            <w:pPr>
              <w:spacing w:before="40" w:after="40"/>
              <w:jc w:val="center"/>
              <w:rPr>
                <w:rFonts w:hint="default" w:ascii="Times New Roman" w:hAnsi="Times New Roman" w:cs="Times New Roman"/>
              </w:rPr>
            </w:pPr>
          </w:p>
        </w:tc>
        <w:tc>
          <w:tcPr>
            <w:tcW w:w="743" w:type="dxa"/>
          </w:tcPr>
          <w:p w14:paraId="0D279D70">
            <w:pPr>
              <w:spacing w:before="40" w:after="40"/>
              <w:jc w:val="center"/>
              <w:rPr>
                <w:rFonts w:hint="default" w:ascii="Times New Roman" w:hAnsi="Times New Roman" w:cs="Times New Roman"/>
              </w:rPr>
            </w:pPr>
          </w:p>
        </w:tc>
        <w:tc>
          <w:tcPr>
            <w:tcW w:w="846" w:type="dxa"/>
          </w:tcPr>
          <w:p w14:paraId="4F27B3A4">
            <w:pPr>
              <w:spacing w:before="40" w:after="40"/>
              <w:jc w:val="center"/>
              <w:rPr>
                <w:rFonts w:hint="default" w:ascii="Times New Roman" w:hAnsi="Times New Roman" w:cs="Times New Roman"/>
              </w:rPr>
            </w:pPr>
          </w:p>
        </w:tc>
        <w:tc>
          <w:tcPr>
            <w:tcW w:w="785" w:type="dxa"/>
          </w:tcPr>
          <w:p w14:paraId="1DF062DC">
            <w:pPr>
              <w:spacing w:before="40" w:after="40"/>
              <w:jc w:val="center"/>
              <w:rPr>
                <w:rFonts w:hint="default" w:ascii="Times New Roman" w:hAnsi="Times New Roman" w:cs="Times New Roman"/>
              </w:rPr>
            </w:pPr>
          </w:p>
        </w:tc>
        <w:tc>
          <w:tcPr>
            <w:tcW w:w="843" w:type="dxa"/>
          </w:tcPr>
          <w:p w14:paraId="27552B93">
            <w:pPr>
              <w:spacing w:before="40" w:after="40"/>
              <w:jc w:val="center"/>
              <w:rPr>
                <w:rFonts w:hint="default" w:ascii="Times New Roman" w:hAnsi="Times New Roman" w:cs="Times New Roman"/>
              </w:rPr>
            </w:pPr>
          </w:p>
        </w:tc>
        <w:tc>
          <w:tcPr>
            <w:tcW w:w="1010" w:type="dxa"/>
          </w:tcPr>
          <w:p w14:paraId="5D6F1701">
            <w:pPr>
              <w:spacing w:before="40" w:after="40"/>
              <w:jc w:val="center"/>
              <w:rPr>
                <w:rFonts w:hint="default" w:ascii="Times New Roman" w:hAnsi="Times New Roman" w:cs="Times New Roman"/>
              </w:rPr>
            </w:pPr>
          </w:p>
        </w:tc>
        <w:tc>
          <w:tcPr>
            <w:tcW w:w="700" w:type="dxa"/>
          </w:tcPr>
          <w:p w14:paraId="6BDA7349">
            <w:pPr>
              <w:spacing w:before="40" w:after="40"/>
              <w:jc w:val="center"/>
              <w:rPr>
                <w:rFonts w:hint="default" w:ascii="Times New Roman" w:hAnsi="Times New Roman" w:cs="Times New Roman"/>
              </w:rPr>
            </w:pPr>
          </w:p>
        </w:tc>
        <w:tc>
          <w:tcPr>
            <w:tcW w:w="1071" w:type="dxa"/>
          </w:tcPr>
          <w:p w14:paraId="5830DDD5">
            <w:pPr>
              <w:spacing w:before="40" w:after="40"/>
              <w:jc w:val="center"/>
              <w:rPr>
                <w:rFonts w:hint="default" w:ascii="Times New Roman" w:hAnsi="Times New Roman" w:cs="Times New Roman"/>
              </w:rPr>
            </w:pPr>
          </w:p>
        </w:tc>
        <w:tc>
          <w:tcPr>
            <w:tcW w:w="792" w:type="dxa"/>
          </w:tcPr>
          <w:p w14:paraId="4A9BD854">
            <w:pPr>
              <w:spacing w:before="40" w:after="40"/>
              <w:jc w:val="center"/>
              <w:rPr>
                <w:rFonts w:hint="default" w:ascii="Times New Roman" w:hAnsi="Times New Roman" w:cs="Times New Roman"/>
              </w:rPr>
            </w:pPr>
          </w:p>
        </w:tc>
      </w:tr>
      <w:tr w14:paraId="0F8F43E9">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370" w:type="dxa"/>
          </w:tcPr>
          <w:p w14:paraId="7E94F515">
            <w:pPr>
              <w:spacing w:before="40" w:after="40"/>
              <w:jc w:val="center"/>
              <w:rPr>
                <w:rFonts w:hint="default" w:ascii="Times New Roman" w:hAnsi="Times New Roman" w:cs="Times New Roman"/>
              </w:rPr>
            </w:pPr>
          </w:p>
        </w:tc>
        <w:tc>
          <w:tcPr>
            <w:tcW w:w="1022" w:type="dxa"/>
          </w:tcPr>
          <w:p w14:paraId="3FB47B30">
            <w:pPr>
              <w:spacing w:before="40" w:after="40"/>
              <w:jc w:val="center"/>
              <w:rPr>
                <w:rFonts w:hint="default" w:ascii="Times New Roman" w:hAnsi="Times New Roman" w:cs="Times New Roman"/>
              </w:rPr>
            </w:pPr>
          </w:p>
        </w:tc>
        <w:tc>
          <w:tcPr>
            <w:tcW w:w="864" w:type="dxa"/>
          </w:tcPr>
          <w:p w14:paraId="744A536B">
            <w:pPr>
              <w:spacing w:before="40" w:after="40"/>
              <w:jc w:val="center"/>
              <w:rPr>
                <w:rFonts w:hint="default" w:ascii="Times New Roman" w:hAnsi="Times New Roman" w:cs="Times New Roman"/>
              </w:rPr>
            </w:pPr>
          </w:p>
        </w:tc>
        <w:tc>
          <w:tcPr>
            <w:tcW w:w="743" w:type="dxa"/>
          </w:tcPr>
          <w:p w14:paraId="77182BF9">
            <w:pPr>
              <w:spacing w:before="40" w:after="40"/>
              <w:jc w:val="center"/>
              <w:rPr>
                <w:rFonts w:hint="default" w:ascii="Times New Roman" w:hAnsi="Times New Roman" w:cs="Times New Roman"/>
              </w:rPr>
            </w:pPr>
          </w:p>
        </w:tc>
        <w:tc>
          <w:tcPr>
            <w:tcW w:w="846" w:type="dxa"/>
          </w:tcPr>
          <w:p w14:paraId="3DAF65B1">
            <w:pPr>
              <w:spacing w:before="40" w:after="40"/>
              <w:jc w:val="center"/>
              <w:rPr>
                <w:rFonts w:hint="default" w:ascii="Times New Roman" w:hAnsi="Times New Roman" w:cs="Times New Roman"/>
              </w:rPr>
            </w:pPr>
          </w:p>
        </w:tc>
        <w:tc>
          <w:tcPr>
            <w:tcW w:w="785" w:type="dxa"/>
          </w:tcPr>
          <w:p w14:paraId="148C75FB">
            <w:pPr>
              <w:spacing w:before="40" w:after="40"/>
              <w:jc w:val="center"/>
              <w:rPr>
                <w:rFonts w:hint="default" w:ascii="Times New Roman" w:hAnsi="Times New Roman" w:cs="Times New Roman"/>
              </w:rPr>
            </w:pPr>
          </w:p>
        </w:tc>
        <w:tc>
          <w:tcPr>
            <w:tcW w:w="843" w:type="dxa"/>
          </w:tcPr>
          <w:p w14:paraId="250B24FB">
            <w:pPr>
              <w:spacing w:before="40" w:after="40"/>
              <w:jc w:val="center"/>
              <w:rPr>
                <w:rFonts w:hint="default" w:ascii="Times New Roman" w:hAnsi="Times New Roman" w:cs="Times New Roman"/>
              </w:rPr>
            </w:pPr>
          </w:p>
        </w:tc>
        <w:tc>
          <w:tcPr>
            <w:tcW w:w="1010" w:type="dxa"/>
          </w:tcPr>
          <w:p w14:paraId="6FC36330">
            <w:pPr>
              <w:spacing w:before="40" w:after="40"/>
              <w:jc w:val="center"/>
              <w:rPr>
                <w:rFonts w:hint="default" w:ascii="Times New Roman" w:hAnsi="Times New Roman" w:cs="Times New Roman"/>
              </w:rPr>
            </w:pPr>
          </w:p>
        </w:tc>
        <w:tc>
          <w:tcPr>
            <w:tcW w:w="700" w:type="dxa"/>
          </w:tcPr>
          <w:p w14:paraId="155FB209">
            <w:pPr>
              <w:spacing w:before="40" w:after="40"/>
              <w:jc w:val="center"/>
              <w:rPr>
                <w:rFonts w:hint="default" w:ascii="Times New Roman" w:hAnsi="Times New Roman" w:cs="Times New Roman"/>
              </w:rPr>
            </w:pPr>
          </w:p>
        </w:tc>
        <w:tc>
          <w:tcPr>
            <w:tcW w:w="1071" w:type="dxa"/>
          </w:tcPr>
          <w:p w14:paraId="0166B563">
            <w:pPr>
              <w:spacing w:before="40" w:after="40"/>
              <w:jc w:val="center"/>
              <w:rPr>
                <w:rFonts w:hint="default" w:ascii="Times New Roman" w:hAnsi="Times New Roman" w:cs="Times New Roman"/>
              </w:rPr>
            </w:pPr>
          </w:p>
        </w:tc>
        <w:tc>
          <w:tcPr>
            <w:tcW w:w="792" w:type="dxa"/>
          </w:tcPr>
          <w:p w14:paraId="296CE809">
            <w:pPr>
              <w:spacing w:before="40" w:after="40"/>
              <w:jc w:val="center"/>
              <w:rPr>
                <w:rFonts w:hint="default" w:ascii="Times New Roman" w:hAnsi="Times New Roman" w:cs="Times New Roman"/>
              </w:rPr>
            </w:pPr>
          </w:p>
        </w:tc>
      </w:tr>
      <w:tr w14:paraId="572B3FDC">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370" w:type="dxa"/>
          </w:tcPr>
          <w:p w14:paraId="05BE5572">
            <w:pPr>
              <w:spacing w:before="40" w:after="40"/>
              <w:jc w:val="center"/>
              <w:rPr>
                <w:rFonts w:hint="default" w:ascii="Times New Roman" w:hAnsi="Times New Roman" w:cs="Times New Roman"/>
              </w:rPr>
            </w:pPr>
          </w:p>
        </w:tc>
        <w:tc>
          <w:tcPr>
            <w:tcW w:w="1022" w:type="dxa"/>
          </w:tcPr>
          <w:p w14:paraId="6B2588D9">
            <w:pPr>
              <w:spacing w:before="40" w:after="40"/>
              <w:jc w:val="center"/>
              <w:rPr>
                <w:rFonts w:hint="default" w:ascii="Times New Roman" w:hAnsi="Times New Roman" w:cs="Times New Roman"/>
              </w:rPr>
            </w:pPr>
          </w:p>
        </w:tc>
        <w:tc>
          <w:tcPr>
            <w:tcW w:w="864" w:type="dxa"/>
          </w:tcPr>
          <w:p w14:paraId="71E02594">
            <w:pPr>
              <w:spacing w:before="40" w:after="40"/>
              <w:jc w:val="center"/>
              <w:rPr>
                <w:rFonts w:hint="default" w:ascii="Times New Roman" w:hAnsi="Times New Roman" w:cs="Times New Roman"/>
              </w:rPr>
            </w:pPr>
          </w:p>
        </w:tc>
        <w:tc>
          <w:tcPr>
            <w:tcW w:w="743" w:type="dxa"/>
          </w:tcPr>
          <w:p w14:paraId="462FC783">
            <w:pPr>
              <w:spacing w:before="40" w:after="40"/>
              <w:jc w:val="center"/>
              <w:rPr>
                <w:rFonts w:hint="default" w:ascii="Times New Roman" w:hAnsi="Times New Roman" w:cs="Times New Roman"/>
              </w:rPr>
            </w:pPr>
          </w:p>
        </w:tc>
        <w:tc>
          <w:tcPr>
            <w:tcW w:w="846" w:type="dxa"/>
          </w:tcPr>
          <w:p w14:paraId="4E162FCD">
            <w:pPr>
              <w:spacing w:before="40" w:after="40"/>
              <w:jc w:val="center"/>
              <w:rPr>
                <w:rFonts w:hint="default" w:ascii="Times New Roman" w:hAnsi="Times New Roman" w:cs="Times New Roman"/>
              </w:rPr>
            </w:pPr>
          </w:p>
        </w:tc>
        <w:tc>
          <w:tcPr>
            <w:tcW w:w="785" w:type="dxa"/>
          </w:tcPr>
          <w:p w14:paraId="144F4012">
            <w:pPr>
              <w:spacing w:before="40" w:after="40"/>
              <w:jc w:val="center"/>
              <w:rPr>
                <w:rFonts w:hint="default" w:ascii="Times New Roman" w:hAnsi="Times New Roman" w:cs="Times New Roman"/>
              </w:rPr>
            </w:pPr>
          </w:p>
        </w:tc>
        <w:tc>
          <w:tcPr>
            <w:tcW w:w="843" w:type="dxa"/>
          </w:tcPr>
          <w:p w14:paraId="24335F1A">
            <w:pPr>
              <w:spacing w:before="40" w:after="40"/>
              <w:jc w:val="center"/>
              <w:rPr>
                <w:rFonts w:hint="default" w:ascii="Times New Roman" w:hAnsi="Times New Roman" w:cs="Times New Roman"/>
              </w:rPr>
            </w:pPr>
          </w:p>
        </w:tc>
        <w:tc>
          <w:tcPr>
            <w:tcW w:w="1010" w:type="dxa"/>
          </w:tcPr>
          <w:p w14:paraId="2FB173C6">
            <w:pPr>
              <w:spacing w:before="40" w:after="40"/>
              <w:jc w:val="center"/>
              <w:rPr>
                <w:rFonts w:hint="default" w:ascii="Times New Roman" w:hAnsi="Times New Roman" w:cs="Times New Roman"/>
              </w:rPr>
            </w:pPr>
          </w:p>
        </w:tc>
        <w:tc>
          <w:tcPr>
            <w:tcW w:w="700" w:type="dxa"/>
          </w:tcPr>
          <w:p w14:paraId="02811C2C">
            <w:pPr>
              <w:spacing w:before="40" w:after="40"/>
              <w:jc w:val="center"/>
              <w:rPr>
                <w:rFonts w:hint="default" w:ascii="Times New Roman" w:hAnsi="Times New Roman" w:cs="Times New Roman"/>
              </w:rPr>
            </w:pPr>
          </w:p>
        </w:tc>
        <w:tc>
          <w:tcPr>
            <w:tcW w:w="1071" w:type="dxa"/>
          </w:tcPr>
          <w:p w14:paraId="5E91A2B1">
            <w:pPr>
              <w:spacing w:before="40" w:after="40"/>
              <w:jc w:val="center"/>
              <w:rPr>
                <w:rFonts w:hint="default" w:ascii="Times New Roman" w:hAnsi="Times New Roman" w:cs="Times New Roman"/>
              </w:rPr>
            </w:pPr>
          </w:p>
        </w:tc>
        <w:tc>
          <w:tcPr>
            <w:tcW w:w="792" w:type="dxa"/>
          </w:tcPr>
          <w:p w14:paraId="7674209D">
            <w:pPr>
              <w:spacing w:before="40" w:after="40"/>
              <w:jc w:val="center"/>
              <w:rPr>
                <w:rFonts w:hint="default" w:ascii="Times New Roman" w:hAnsi="Times New Roman" w:cs="Times New Roman"/>
              </w:rPr>
            </w:pPr>
          </w:p>
        </w:tc>
      </w:tr>
    </w:tbl>
    <w:p w14:paraId="337C8845">
      <w:pPr>
        <w:keepNext/>
        <w:keepLines/>
        <w:spacing w:before="280" w:after="120"/>
        <w:rPr>
          <w:rFonts w:hint="default" w:ascii="Times New Roman" w:hAnsi="Times New Roman" w:eastAsia="微软雅黑" w:cs="Times New Roman"/>
          <w:b/>
          <w:color w:val="1A1A1A"/>
          <w:sz w:val="24"/>
        </w:rPr>
      </w:pPr>
    </w:p>
    <w:p w14:paraId="477B28DC">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Appendix 4: List of Purchased Equipment (Software) for New Technological Transformation Subsidy Projects</w:t>
      </w:r>
    </w:p>
    <w:p w14:paraId="793C235E">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Enterprise Name: ____________    Filing/Approval Date: ____ Year ____ Month</w:t>
      </w:r>
    </w:p>
    <w:p w14:paraId="2C770170">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Project Name: ____________    Unit: RMB 10,000</w:t>
      </w:r>
    </w:p>
    <w:tbl>
      <w:tblPr>
        <w:tblStyle w:val="4"/>
        <w:tblW w:w="5000" w:type="pct"/>
        <w:tblInd w:w="0" w:type="dxa"/>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Layout w:type="autofit"/>
        <w:tblCellMar>
          <w:top w:w="0" w:type="dxa"/>
          <w:left w:w="10" w:type="dxa"/>
          <w:bottom w:w="0" w:type="dxa"/>
          <w:right w:w="10" w:type="dxa"/>
        </w:tblCellMar>
      </w:tblPr>
      <w:tblGrid>
        <w:gridCol w:w="410"/>
        <w:gridCol w:w="908"/>
        <w:gridCol w:w="1670"/>
        <w:gridCol w:w="1170"/>
        <w:gridCol w:w="971"/>
        <w:gridCol w:w="330"/>
        <w:gridCol w:w="765"/>
        <w:gridCol w:w="612"/>
        <w:gridCol w:w="1450"/>
        <w:gridCol w:w="760"/>
      </w:tblGrid>
      <w:tr w14:paraId="2CC66509">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shd w:val="clear" w:color="auto" w:fill="F0F4F8"/>
          </w:tcPr>
          <w:p w14:paraId="224441E1">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No.</w:t>
            </w:r>
          </w:p>
        </w:tc>
        <w:tc>
          <w:tcPr>
            <w:tcW w:w="1400" w:type="dxa"/>
            <w:shd w:val="clear" w:color="auto" w:fill="F0F4F8"/>
          </w:tcPr>
          <w:p w14:paraId="15F37572">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Equipment Name</w:t>
            </w:r>
          </w:p>
        </w:tc>
        <w:tc>
          <w:tcPr>
            <w:tcW w:w="1100" w:type="dxa"/>
            <w:shd w:val="clear" w:color="auto" w:fill="F0F4F8"/>
          </w:tcPr>
          <w:p w14:paraId="49DB5BC4">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Equipment Type
(Hardware/Software)</w:t>
            </w:r>
          </w:p>
        </w:tc>
        <w:tc>
          <w:tcPr>
            <w:tcW w:w="1100" w:type="dxa"/>
            <w:shd w:val="clear" w:color="auto" w:fill="F0F4F8"/>
          </w:tcPr>
          <w:p w14:paraId="5445C351">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Specifications
&amp; Model</w:t>
            </w:r>
          </w:p>
        </w:tc>
        <w:tc>
          <w:tcPr>
            <w:tcW w:w="900" w:type="dxa"/>
            <w:shd w:val="clear" w:color="auto" w:fill="F0F4F8"/>
          </w:tcPr>
          <w:p w14:paraId="4CD175D9">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Equipment
Purpose</w:t>
            </w:r>
          </w:p>
        </w:tc>
        <w:tc>
          <w:tcPr>
            <w:tcW w:w="700" w:type="dxa"/>
            <w:shd w:val="clear" w:color="auto" w:fill="F0F4F8"/>
          </w:tcPr>
          <w:p w14:paraId="1384B4A7">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Qty</w:t>
            </w:r>
          </w:p>
        </w:tc>
        <w:tc>
          <w:tcPr>
            <w:tcW w:w="1200" w:type="dxa"/>
            <w:shd w:val="clear" w:color="auto" w:fill="F0F4F8"/>
          </w:tcPr>
          <w:p w14:paraId="2207773F">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Invoice Amount
(excl. tax,
RMB 10,000)</w:t>
            </w:r>
          </w:p>
        </w:tc>
        <w:tc>
          <w:tcPr>
            <w:tcW w:w="1200" w:type="dxa"/>
            <w:shd w:val="clear" w:color="auto" w:fill="F0F4F8"/>
          </w:tcPr>
          <w:p w14:paraId="6B663A0C">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Invoice No.</w:t>
            </w:r>
          </w:p>
        </w:tc>
        <w:tc>
          <w:tcPr>
            <w:tcW w:w="1100" w:type="dxa"/>
            <w:shd w:val="clear" w:color="auto" w:fill="F0F4F8"/>
          </w:tcPr>
          <w:p w14:paraId="164AA2EB">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Invoice Date
(Year/Month/Day)</w:t>
            </w:r>
          </w:p>
        </w:tc>
        <w:tc>
          <w:tcPr>
            <w:tcW w:w="1100" w:type="dxa"/>
            <w:shd w:val="clear" w:color="auto" w:fill="F0F4F8"/>
          </w:tcPr>
          <w:p w14:paraId="48FBD3BA">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Subsidy Amount
Applied For</w:t>
            </w:r>
          </w:p>
        </w:tc>
      </w:tr>
      <w:tr w14:paraId="6AF9FF48">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3935A6A8">
            <w:pPr>
              <w:spacing w:before="40" w:after="40"/>
              <w:jc w:val="center"/>
              <w:rPr>
                <w:rFonts w:hint="default" w:ascii="Times New Roman" w:hAnsi="Times New Roman" w:cs="Times New Roman"/>
              </w:rPr>
            </w:pPr>
            <w:r>
              <w:rPr>
                <w:rFonts w:hint="default" w:ascii="Times New Roman" w:hAnsi="Times New Roman" w:eastAsia="微软雅黑" w:cs="Times New Roman"/>
                <w:color w:val="1A1A1A"/>
                <w:sz w:val="18"/>
              </w:rPr>
              <w:t>Total</w:t>
            </w:r>
          </w:p>
        </w:tc>
        <w:tc>
          <w:tcPr>
            <w:tcW w:w="1400" w:type="dxa"/>
          </w:tcPr>
          <w:p w14:paraId="2CE2F393">
            <w:pPr>
              <w:spacing w:before="40" w:after="40"/>
              <w:jc w:val="center"/>
              <w:rPr>
                <w:rFonts w:hint="default" w:ascii="Times New Roman" w:hAnsi="Times New Roman" w:cs="Times New Roman"/>
              </w:rPr>
            </w:pPr>
          </w:p>
        </w:tc>
        <w:tc>
          <w:tcPr>
            <w:tcW w:w="1100" w:type="dxa"/>
          </w:tcPr>
          <w:p w14:paraId="2C14E2F6">
            <w:pPr>
              <w:spacing w:before="40" w:after="40"/>
              <w:jc w:val="center"/>
              <w:rPr>
                <w:rFonts w:hint="default" w:ascii="Times New Roman" w:hAnsi="Times New Roman" w:cs="Times New Roman"/>
              </w:rPr>
            </w:pPr>
          </w:p>
        </w:tc>
        <w:tc>
          <w:tcPr>
            <w:tcW w:w="1100" w:type="dxa"/>
          </w:tcPr>
          <w:p w14:paraId="6F437DAE">
            <w:pPr>
              <w:spacing w:before="40" w:after="40"/>
              <w:jc w:val="center"/>
              <w:rPr>
                <w:rFonts w:hint="default" w:ascii="Times New Roman" w:hAnsi="Times New Roman" w:cs="Times New Roman"/>
              </w:rPr>
            </w:pPr>
          </w:p>
        </w:tc>
        <w:tc>
          <w:tcPr>
            <w:tcW w:w="900" w:type="dxa"/>
          </w:tcPr>
          <w:p w14:paraId="250E220F">
            <w:pPr>
              <w:spacing w:before="40" w:after="40"/>
              <w:jc w:val="center"/>
              <w:rPr>
                <w:rFonts w:hint="default" w:ascii="Times New Roman" w:hAnsi="Times New Roman" w:cs="Times New Roman"/>
              </w:rPr>
            </w:pPr>
          </w:p>
        </w:tc>
        <w:tc>
          <w:tcPr>
            <w:tcW w:w="700" w:type="dxa"/>
          </w:tcPr>
          <w:p w14:paraId="6F77004B">
            <w:pPr>
              <w:spacing w:before="40" w:after="40"/>
              <w:jc w:val="center"/>
              <w:rPr>
                <w:rFonts w:hint="default" w:ascii="Times New Roman" w:hAnsi="Times New Roman" w:cs="Times New Roman"/>
              </w:rPr>
            </w:pPr>
          </w:p>
        </w:tc>
        <w:tc>
          <w:tcPr>
            <w:tcW w:w="1200" w:type="dxa"/>
          </w:tcPr>
          <w:p w14:paraId="3835BA8B">
            <w:pPr>
              <w:spacing w:before="40" w:after="40"/>
              <w:jc w:val="center"/>
              <w:rPr>
                <w:rFonts w:hint="default" w:ascii="Times New Roman" w:hAnsi="Times New Roman" w:cs="Times New Roman"/>
              </w:rPr>
            </w:pPr>
          </w:p>
        </w:tc>
        <w:tc>
          <w:tcPr>
            <w:tcW w:w="1200" w:type="dxa"/>
          </w:tcPr>
          <w:p w14:paraId="10F09E17">
            <w:pPr>
              <w:spacing w:before="40" w:after="40"/>
              <w:jc w:val="center"/>
              <w:rPr>
                <w:rFonts w:hint="default" w:ascii="Times New Roman" w:hAnsi="Times New Roman" w:cs="Times New Roman"/>
              </w:rPr>
            </w:pPr>
          </w:p>
        </w:tc>
        <w:tc>
          <w:tcPr>
            <w:tcW w:w="1100" w:type="dxa"/>
          </w:tcPr>
          <w:p w14:paraId="455CBA7B">
            <w:pPr>
              <w:spacing w:before="40" w:after="40"/>
              <w:jc w:val="center"/>
              <w:rPr>
                <w:rFonts w:hint="default" w:ascii="Times New Roman" w:hAnsi="Times New Roman" w:cs="Times New Roman"/>
              </w:rPr>
            </w:pPr>
          </w:p>
        </w:tc>
        <w:tc>
          <w:tcPr>
            <w:tcW w:w="1100" w:type="dxa"/>
          </w:tcPr>
          <w:p w14:paraId="021A90A0">
            <w:pPr>
              <w:spacing w:before="40" w:after="40"/>
              <w:jc w:val="center"/>
              <w:rPr>
                <w:rFonts w:hint="default" w:ascii="Times New Roman" w:hAnsi="Times New Roman" w:cs="Times New Roman"/>
              </w:rPr>
            </w:pPr>
          </w:p>
        </w:tc>
      </w:tr>
      <w:tr w14:paraId="51951CEC">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309B1EAF">
            <w:pPr>
              <w:spacing w:before="40" w:after="40"/>
              <w:jc w:val="center"/>
              <w:rPr>
                <w:rFonts w:hint="default" w:ascii="Times New Roman" w:hAnsi="Times New Roman" w:cs="Times New Roman"/>
              </w:rPr>
            </w:pPr>
            <w:r>
              <w:rPr>
                <w:rFonts w:hint="default" w:ascii="Times New Roman" w:hAnsi="Times New Roman" w:eastAsia="微软雅黑" w:cs="Times New Roman"/>
                <w:color w:val="1A1A1A"/>
                <w:sz w:val="18"/>
              </w:rPr>
              <w:t>1</w:t>
            </w:r>
          </w:p>
        </w:tc>
        <w:tc>
          <w:tcPr>
            <w:tcW w:w="1400" w:type="dxa"/>
          </w:tcPr>
          <w:p w14:paraId="3505E1A4">
            <w:pPr>
              <w:spacing w:before="40" w:after="40"/>
              <w:jc w:val="center"/>
              <w:rPr>
                <w:rFonts w:hint="default" w:ascii="Times New Roman" w:hAnsi="Times New Roman" w:cs="Times New Roman"/>
              </w:rPr>
            </w:pPr>
          </w:p>
        </w:tc>
        <w:tc>
          <w:tcPr>
            <w:tcW w:w="1100" w:type="dxa"/>
          </w:tcPr>
          <w:p w14:paraId="7A402825">
            <w:pPr>
              <w:spacing w:before="40" w:after="40"/>
              <w:jc w:val="center"/>
              <w:rPr>
                <w:rFonts w:hint="default" w:ascii="Times New Roman" w:hAnsi="Times New Roman" w:cs="Times New Roman"/>
              </w:rPr>
            </w:pPr>
          </w:p>
        </w:tc>
        <w:tc>
          <w:tcPr>
            <w:tcW w:w="1100" w:type="dxa"/>
          </w:tcPr>
          <w:p w14:paraId="3DE7B2E7">
            <w:pPr>
              <w:spacing w:before="40" w:after="40"/>
              <w:jc w:val="center"/>
              <w:rPr>
                <w:rFonts w:hint="default" w:ascii="Times New Roman" w:hAnsi="Times New Roman" w:cs="Times New Roman"/>
              </w:rPr>
            </w:pPr>
          </w:p>
        </w:tc>
        <w:tc>
          <w:tcPr>
            <w:tcW w:w="900" w:type="dxa"/>
          </w:tcPr>
          <w:p w14:paraId="2C6E5655">
            <w:pPr>
              <w:spacing w:before="40" w:after="40"/>
              <w:jc w:val="center"/>
              <w:rPr>
                <w:rFonts w:hint="default" w:ascii="Times New Roman" w:hAnsi="Times New Roman" w:cs="Times New Roman"/>
              </w:rPr>
            </w:pPr>
          </w:p>
        </w:tc>
        <w:tc>
          <w:tcPr>
            <w:tcW w:w="700" w:type="dxa"/>
          </w:tcPr>
          <w:p w14:paraId="4D4BDACD">
            <w:pPr>
              <w:spacing w:before="40" w:after="40"/>
              <w:jc w:val="center"/>
              <w:rPr>
                <w:rFonts w:hint="default" w:ascii="Times New Roman" w:hAnsi="Times New Roman" w:cs="Times New Roman"/>
              </w:rPr>
            </w:pPr>
          </w:p>
        </w:tc>
        <w:tc>
          <w:tcPr>
            <w:tcW w:w="1200" w:type="dxa"/>
          </w:tcPr>
          <w:p w14:paraId="2DBF9D66">
            <w:pPr>
              <w:spacing w:before="40" w:after="40"/>
              <w:jc w:val="center"/>
              <w:rPr>
                <w:rFonts w:hint="default" w:ascii="Times New Roman" w:hAnsi="Times New Roman" w:cs="Times New Roman"/>
              </w:rPr>
            </w:pPr>
          </w:p>
        </w:tc>
        <w:tc>
          <w:tcPr>
            <w:tcW w:w="1200" w:type="dxa"/>
          </w:tcPr>
          <w:p w14:paraId="5635A25C">
            <w:pPr>
              <w:spacing w:before="40" w:after="40"/>
              <w:jc w:val="center"/>
              <w:rPr>
                <w:rFonts w:hint="default" w:ascii="Times New Roman" w:hAnsi="Times New Roman" w:cs="Times New Roman"/>
              </w:rPr>
            </w:pPr>
          </w:p>
        </w:tc>
        <w:tc>
          <w:tcPr>
            <w:tcW w:w="1100" w:type="dxa"/>
          </w:tcPr>
          <w:p w14:paraId="4C2F4F26">
            <w:pPr>
              <w:spacing w:before="40" w:after="40"/>
              <w:jc w:val="center"/>
              <w:rPr>
                <w:rFonts w:hint="default" w:ascii="Times New Roman" w:hAnsi="Times New Roman" w:cs="Times New Roman"/>
              </w:rPr>
            </w:pPr>
          </w:p>
        </w:tc>
        <w:tc>
          <w:tcPr>
            <w:tcW w:w="1100" w:type="dxa"/>
          </w:tcPr>
          <w:p w14:paraId="7183D420">
            <w:pPr>
              <w:spacing w:before="40" w:after="40"/>
              <w:jc w:val="center"/>
              <w:rPr>
                <w:rFonts w:hint="default" w:ascii="Times New Roman" w:hAnsi="Times New Roman" w:cs="Times New Roman"/>
              </w:rPr>
            </w:pPr>
          </w:p>
        </w:tc>
      </w:tr>
      <w:tr w14:paraId="63CE8272">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16CB5DD1">
            <w:pPr>
              <w:spacing w:before="40" w:after="40"/>
              <w:jc w:val="center"/>
              <w:rPr>
                <w:rFonts w:hint="default" w:ascii="Times New Roman" w:hAnsi="Times New Roman" w:cs="Times New Roman"/>
              </w:rPr>
            </w:pPr>
            <w:r>
              <w:rPr>
                <w:rFonts w:hint="default" w:ascii="Times New Roman" w:hAnsi="Times New Roman" w:eastAsia="微软雅黑" w:cs="Times New Roman"/>
                <w:color w:val="1A1A1A"/>
                <w:sz w:val="18"/>
              </w:rPr>
              <w:t>2</w:t>
            </w:r>
          </w:p>
        </w:tc>
        <w:tc>
          <w:tcPr>
            <w:tcW w:w="1400" w:type="dxa"/>
          </w:tcPr>
          <w:p w14:paraId="0E8923A9">
            <w:pPr>
              <w:spacing w:before="40" w:after="40"/>
              <w:jc w:val="center"/>
              <w:rPr>
                <w:rFonts w:hint="default" w:ascii="Times New Roman" w:hAnsi="Times New Roman" w:cs="Times New Roman"/>
              </w:rPr>
            </w:pPr>
          </w:p>
        </w:tc>
        <w:tc>
          <w:tcPr>
            <w:tcW w:w="1100" w:type="dxa"/>
          </w:tcPr>
          <w:p w14:paraId="38FDE130">
            <w:pPr>
              <w:spacing w:before="40" w:after="40"/>
              <w:jc w:val="center"/>
              <w:rPr>
                <w:rFonts w:hint="default" w:ascii="Times New Roman" w:hAnsi="Times New Roman" w:cs="Times New Roman"/>
              </w:rPr>
            </w:pPr>
          </w:p>
        </w:tc>
        <w:tc>
          <w:tcPr>
            <w:tcW w:w="1100" w:type="dxa"/>
          </w:tcPr>
          <w:p w14:paraId="1FEAE3BF">
            <w:pPr>
              <w:spacing w:before="40" w:after="40"/>
              <w:jc w:val="center"/>
              <w:rPr>
                <w:rFonts w:hint="default" w:ascii="Times New Roman" w:hAnsi="Times New Roman" w:cs="Times New Roman"/>
              </w:rPr>
            </w:pPr>
          </w:p>
        </w:tc>
        <w:tc>
          <w:tcPr>
            <w:tcW w:w="900" w:type="dxa"/>
          </w:tcPr>
          <w:p w14:paraId="3CE5EAA2">
            <w:pPr>
              <w:spacing w:before="40" w:after="40"/>
              <w:jc w:val="center"/>
              <w:rPr>
                <w:rFonts w:hint="default" w:ascii="Times New Roman" w:hAnsi="Times New Roman" w:cs="Times New Roman"/>
              </w:rPr>
            </w:pPr>
          </w:p>
        </w:tc>
        <w:tc>
          <w:tcPr>
            <w:tcW w:w="700" w:type="dxa"/>
          </w:tcPr>
          <w:p w14:paraId="5DB3C66A">
            <w:pPr>
              <w:spacing w:before="40" w:after="40"/>
              <w:jc w:val="center"/>
              <w:rPr>
                <w:rFonts w:hint="default" w:ascii="Times New Roman" w:hAnsi="Times New Roman" w:cs="Times New Roman"/>
              </w:rPr>
            </w:pPr>
          </w:p>
        </w:tc>
        <w:tc>
          <w:tcPr>
            <w:tcW w:w="1200" w:type="dxa"/>
          </w:tcPr>
          <w:p w14:paraId="1532663B">
            <w:pPr>
              <w:spacing w:before="40" w:after="40"/>
              <w:jc w:val="center"/>
              <w:rPr>
                <w:rFonts w:hint="default" w:ascii="Times New Roman" w:hAnsi="Times New Roman" w:cs="Times New Roman"/>
              </w:rPr>
            </w:pPr>
          </w:p>
        </w:tc>
        <w:tc>
          <w:tcPr>
            <w:tcW w:w="1200" w:type="dxa"/>
          </w:tcPr>
          <w:p w14:paraId="78BBA516">
            <w:pPr>
              <w:spacing w:before="40" w:after="40"/>
              <w:jc w:val="center"/>
              <w:rPr>
                <w:rFonts w:hint="default" w:ascii="Times New Roman" w:hAnsi="Times New Roman" w:cs="Times New Roman"/>
              </w:rPr>
            </w:pPr>
          </w:p>
        </w:tc>
        <w:tc>
          <w:tcPr>
            <w:tcW w:w="1100" w:type="dxa"/>
          </w:tcPr>
          <w:p w14:paraId="75B90AD6">
            <w:pPr>
              <w:spacing w:before="40" w:after="40"/>
              <w:jc w:val="center"/>
              <w:rPr>
                <w:rFonts w:hint="default" w:ascii="Times New Roman" w:hAnsi="Times New Roman" w:cs="Times New Roman"/>
              </w:rPr>
            </w:pPr>
          </w:p>
        </w:tc>
        <w:tc>
          <w:tcPr>
            <w:tcW w:w="1100" w:type="dxa"/>
          </w:tcPr>
          <w:p w14:paraId="692C8B12">
            <w:pPr>
              <w:spacing w:before="40" w:after="40"/>
              <w:jc w:val="center"/>
              <w:rPr>
                <w:rFonts w:hint="default" w:ascii="Times New Roman" w:hAnsi="Times New Roman" w:cs="Times New Roman"/>
              </w:rPr>
            </w:pPr>
          </w:p>
        </w:tc>
      </w:tr>
      <w:tr w14:paraId="5A0A8ED3">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780FEA09">
            <w:pPr>
              <w:spacing w:before="40" w:after="40"/>
              <w:jc w:val="center"/>
              <w:rPr>
                <w:rFonts w:hint="default" w:ascii="Times New Roman" w:hAnsi="Times New Roman" w:cs="Times New Roman"/>
              </w:rPr>
            </w:pPr>
            <w:r>
              <w:rPr>
                <w:rFonts w:hint="default" w:ascii="Times New Roman" w:hAnsi="Times New Roman" w:eastAsia="微软雅黑" w:cs="Times New Roman"/>
                <w:color w:val="1A1A1A"/>
                <w:sz w:val="18"/>
              </w:rPr>
              <w:t>3</w:t>
            </w:r>
          </w:p>
        </w:tc>
        <w:tc>
          <w:tcPr>
            <w:tcW w:w="1400" w:type="dxa"/>
          </w:tcPr>
          <w:p w14:paraId="1F2C7A65">
            <w:pPr>
              <w:spacing w:before="40" w:after="40"/>
              <w:jc w:val="center"/>
              <w:rPr>
                <w:rFonts w:hint="default" w:ascii="Times New Roman" w:hAnsi="Times New Roman" w:cs="Times New Roman"/>
              </w:rPr>
            </w:pPr>
          </w:p>
        </w:tc>
        <w:tc>
          <w:tcPr>
            <w:tcW w:w="1100" w:type="dxa"/>
          </w:tcPr>
          <w:p w14:paraId="3BBCE2CD">
            <w:pPr>
              <w:spacing w:before="40" w:after="40"/>
              <w:jc w:val="center"/>
              <w:rPr>
                <w:rFonts w:hint="default" w:ascii="Times New Roman" w:hAnsi="Times New Roman" w:cs="Times New Roman"/>
              </w:rPr>
            </w:pPr>
          </w:p>
        </w:tc>
        <w:tc>
          <w:tcPr>
            <w:tcW w:w="1100" w:type="dxa"/>
          </w:tcPr>
          <w:p w14:paraId="23B7B554">
            <w:pPr>
              <w:spacing w:before="40" w:after="40"/>
              <w:jc w:val="center"/>
              <w:rPr>
                <w:rFonts w:hint="default" w:ascii="Times New Roman" w:hAnsi="Times New Roman" w:cs="Times New Roman"/>
              </w:rPr>
            </w:pPr>
          </w:p>
        </w:tc>
        <w:tc>
          <w:tcPr>
            <w:tcW w:w="900" w:type="dxa"/>
          </w:tcPr>
          <w:p w14:paraId="4178462C">
            <w:pPr>
              <w:spacing w:before="40" w:after="40"/>
              <w:jc w:val="center"/>
              <w:rPr>
                <w:rFonts w:hint="default" w:ascii="Times New Roman" w:hAnsi="Times New Roman" w:cs="Times New Roman"/>
              </w:rPr>
            </w:pPr>
          </w:p>
        </w:tc>
        <w:tc>
          <w:tcPr>
            <w:tcW w:w="700" w:type="dxa"/>
          </w:tcPr>
          <w:p w14:paraId="6979577F">
            <w:pPr>
              <w:spacing w:before="40" w:after="40"/>
              <w:jc w:val="center"/>
              <w:rPr>
                <w:rFonts w:hint="default" w:ascii="Times New Roman" w:hAnsi="Times New Roman" w:cs="Times New Roman"/>
              </w:rPr>
            </w:pPr>
          </w:p>
        </w:tc>
        <w:tc>
          <w:tcPr>
            <w:tcW w:w="1200" w:type="dxa"/>
          </w:tcPr>
          <w:p w14:paraId="74FA1B15">
            <w:pPr>
              <w:spacing w:before="40" w:after="40"/>
              <w:jc w:val="center"/>
              <w:rPr>
                <w:rFonts w:hint="default" w:ascii="Times New Roman" w:hAnsi="Times New Roman" w:cs="Times New Roman"/>
              </w:rPr>
            </w:pPr>
          </w:p>
        </w:tc>
        <w:tc>
          <w:tcPr>
            <w:tcW w:w="1200" w:type="dxa"/>
          </w:tcPr>
          <w:p w14:paraId="73F24FE8">
            <w:pPr>
              <w:spacing w:before="40" w:after="40"/>
              <w:jc w:val="center"/>
              <w:rPr>
                <w:rFonts w:hint="default" w:ascii="Times New Roman" w:hAnsi="Times New Roman" w:cs="Times New Roman"/>
              </w:rPr>
            </w:pPr>
          </w:p>
        </w:tc>
        <w:tc>
          <w:tcPr>
            <w:tcW w:w="1100" w:type="dxa"/>
          </w:tcPr>
          <w:p w14:paraId="3B42CF84">
            <w:pPr>
              <w:spacing w:before="40" w:after="40"/>
              <w:jc w:val="center"/>
              <w:rPr>
                <w:rFonts w:hint="default" w:ascii="Times New Roman" w:hAnsi="Times New Roman" w:cs="Times New Roman"/>
              </w:rPr>
            </w:pPr>
          </w:p>
        </w:tc>
        <w:tc>
          <w:tcPr>
            <w:tcW w:w="1100" w:type="dxa"/>
          </w:tcPr>
          <w:p w14:paraId="717948B1">
            <w:pPr>
              <w:spacing w:before="40" w:after="40"/>
              <w:jc w:val="center"/>
              <w:rPr>
                <w:rFonts w:hint="default" w:ascii="Times New Roman" w:hAnsi="Times New Roman" w:cs="Times New Roman"/>
              </w:rPr>
            </w:pPr>
          </w:p>
        </w:tc>
      </w:tr>
      <w:tr w14:paraId="3F888DDA">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5987AA6A">
            <w:pPr>
              <w:spacing w:before="40" w:after="40"/>
              <w:jc w:val="center"/>
              <w:rPr>
                <w:rFonts w:hint="default" w:ascii="Times New Roman" w:hAnsi="Times New Roman" w:cs="Times New Roman"/>
              </w:rPr>
            </w:pPr>
            <w:r>
              <w:rPr>
                <w:rFonts w:hint="default" w:ascii="Times New Roman" w:hAnsi="Times New Roman" w:eastAsia="微软雅黑" w:cs="Times New Roman"/>
                <w:color w:val="1A1A1A"/>
                <w:sz w:val="18"/>
              </w:rPr>
              <w:t>4</w:t>
            </w:r>
          </w:p>
        </w:tc>
        <w:tc>
          <w:tcPr>
            <w:tcW w:w="1400" w:type="dxa"/>
          </w:tcPr>
          <w:p w14:paraId="08EEEE72">
            <w:pPr>
              <w:spacing w:before="40" w:after="40"/>
              <w:jc w:val="center"/>
              <w:rPr>
                <w:rFonts w:hint="default" w:ascii="Times New Roman" w:hAnsi="Times New Roman" w:cs="Times New Roman"/>
              </w:rPr>
            </w:pPr>
          </w:p>
        </w:tc>
        <w:tc>
          <w:tcPr>
            <w:tcW w:w="1100" w:type="dxa"/>
          </w:tcPr>
          <w:p w14:paraId="15BB42A4">
            <w:pPr>
              <w:spacing w:before="40" w:after="40"/>
              <w:jc w:val="center"/>
              <w:rPr>
                <w:rFonts w:hint="default" w:ascii="Times New Roman" w:hAnsi="Times New Roman" w:cs="Times New Roman"/>
              </w:rPr>
            </w:pPr>
          </w:p>
        </w:tc>
        <w:tc>
          <w:tcPr>
            <w:tcW w:w="1100" w:type="dxa"/>
          </w:tcPr>
          <w:p w14:paraId="407017B7">
            <w:pPr>
              <w:spacing w:before="40" w:after="40"/>
              <w:jc w:val="center"/>
              <w:rPr>
                <w:rFonts w:hint="default" w:ascii="Times New Roman" w:hAnsi="Times New Roman" w:cs="Times New Roman"/>
              </w:rPr>
            </w:pPr>
          </w:p>
        </w:tc>
        <w:tc>
          <w:tcPr>
            <w:tcW w:w="900" w:type="dxa"/>
          </w:tcPr>
          <w:p w14:paraId="28B92283">
            <w:pPr>
              <w:spacing w:before="40" w:after="40"/>
              <w:jc w:val="center"/>
              <w:rPr>
                <w:rFonts w:hint="default" w:ascii="Times New Roman" w:hAnsi="Times New Roman" w:cs="Times New Roman"/>
              </w:rPr>
            </w:pPr>
          </w:p>
        </w:tc>
        <w:tc>
          <w:tcPr>
            <w:tcW w:w="700" w:type="dxa"/>
          </w:tcPr>
          <w:p w14:paraId="46630586">
            <w:pPr>
              <w:spacing w:before="40" w:after="40"/>
              <w:jc w:val="center"/>
              <w:rPr>
                <w:rFonts w:hint="default" w:ascii="Times New Roman" w:hAnsi="Times New Roman" w:cs="Times New Roman"/>
              </w:rPr>
            </w:pPr>
          </w:p>
        </w:tc>
        <w:tc>
          <w:tcPr>
            <w:tcW w:w="1200" w:type="dxa"/>
          </w:tcPr>
          <w:p w14:paraId="203D251E">
            <w:pPr>
              <w:spacing w:before="40" w:after="40"/>
              <w:jc w:val="center"/>
              <w:rPr>
                <w:rFonts w:hint="default" w:ascii="Times New Roman" w:hAnsi="Times New Roman" w:cs="Times New Roman"/>
              </w:rPr>
            </w:pPr>
          </w:p>
        </w:tc>
        <w:tc>
          <w:tcPr>
            <w:tcW w:w="1200" w:type="dxa"/>
          </w:tcPr>
          <w:p w14:paraId="6F2EE93E">
            <w:pPr>
              <w:spacing w:before="40" w:after="40"/>
              <w:jc w:val="center"/>
              <w:rPr>
                <w:rFonts w:hint="default" w:ascii="Times New Roman" w:hAnsi="Times New Roman" w:cs="Times New Roman"/>
              </w:rPr>
            </w:pPr>
          </w:p>
        </w:tc>
        <w:tc>
          <w:tcPr>
            <w:tcW w:w="1100" w:type="dxa"/>
          </w:tcPr>
          <w:p w14:paraId="52A136E2">
            <w:pPr>
              <w:spacing w:before="40" w:after="40"/>
              <w:jc w:val="center"/>
              <w:rPr>
                <w:rFonts w:hint="default" w:ascii="Times New Roman" w:hAnsi="Times New Roman" w:cs="Times New Roman"/>
              </w:rPr>
            </w:pPr>
          </w:p>
        </w:tc>
        <w:tc>
          <w:tcPr>
            <w:tcW w:w="1100" w:type="dxa"/>
          </w:tcPr>
          <w:p w14:paraId="13C66828">
            <w:pPr>
              <w:spacing w:before="40" w:after="40"/>
              <w:jc w:val="center"/>
              <w:rPr>
                <w:rFonts w:hint="default" w:ascii="Times New Roman" w:hAnsi="Times New Roman" w:cs="Times New Roman"/>
              </w:rPr>
            </w:pPr>
          </w:p>
        </w:tc>
      </w:tr>
      <w:tr w14:paraId="3648024F">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29FAC17D">
            <w:pPr>
              <w:spacing w:before="40" w:after="40"/>
              <w:jc w:val="center"/>
              <w:rPr>
                <w:rFonts w:hint="default" w:ascii="Times New Roman" w:hAnsi="Times New Roman" w:cs="Times New Roman"/>
              </w:rPr>
            </w:pPr>
            <w:r>
              <w:rPr>
                <w:rFonts w:hint="default" w:ascii="Times New Roman" w:hAnsi="Times New Roman" w:eastAsia="微软雅黑" w:cs="Times New Roman"/>
                <w:color w:val="1A1A1A"/>
                <w:sz w:val="18"/>
              </w:rPr>
              <w:t>5</w:t>
            </w:r>
          </w:p>
        </w:tc>
        <w:tc>
          <w:tcPr>
            <w:tcW w:w="1400" w:type="dxa"/>
          </w:tcPr>
          <w:p w14:paraId="72C93DCD">
            <w:pPr>
              <w:spacing w:before="40" w:after="40"/>
              <w:jc w:val="center"/>
              <w:rPr>
                <w:rFonts w:hint="default" w:ascii="Times New Roman" w:hAnsi="Times New Roman" w:cs="Times New Roman"/>
              </w:rPr>
            </w:pPr>
          </w:p>
        </w:tc>
        <w:tc>
          <w:tcPr>
            <w:tcW w:w="1100" w:type="dxa"/>
          </w:tcPr>
          <w:p w14:paraId="4E9833DF">
            <w:pPr>
              <w:spacing w:before="40" w:after="40"/>
              <w:jc w:val="center"/>
              <w:rPr>
                <w:rFonts w:hint="default" w:ascii="Times New Roman" w:hAnsi="Times New Roman" w:cs="Times New Roman"/>
              </w:rPr>
            </w:pPr>
          </w:p>
        </w:tc>
        <w:tc>
          <w:tcPr>
            <w:tcW w:w="1100" w:type="dxa"/>
          </w:tcPr>
          <w:p w14:paraId="0B87EEA9">
            <w:pPr>
              <w:spacing w:before="40" w:after="40"/>
              <w:jc w:val="center"/>
              <w:rPr>
                <w:rFonts w:hint="default" w:ascii="Times New Roman" w:hAnsi="Times New Roman" w:cs="Times New Roman"/>
              </w:rPr>
            </w:pPr>
          </w:p>
        </w:tc>
        <w:tc>
          <w:tcPr>
            <w:tcW w:w="900" w:type="dxa"/>
          </w:tcPr>
          <w:p w14:paraId="06720784">
            <w:pPr>
              <w:spacing w:before="40" w:after="40"/>
              <w:jc w:val="center"/>
              <w:rPr>
                <w:rFonts w:hint="default" w:ascii="Times New Roman" w:hAnsi="Times New Roman" w:cs="Times New Roman"/>
              </w:rPr>
            </w:pPr>
          </w:p>
        </w:tc>
        <w:tc>
          <w:tcPr>
            <w:tcW w:w="700" w:type="dxa"/>
          </w:tcPr>
          <w:p w14:paraId="028516A1">
            <w:pPr>
              <w:spacing w:before="40" w:after="40"/>
              <w:jc w:val="center"/>
              <w:rPr>
                <w:rFonts w:hint="default" w:ascii="Times New Roman" w:hAnsi="Times New Roman" w:cs="Times New Roman"/>
              </w:rPr>
            </w:pPr>
          </w:p>
        </w:tc>
        <w:tc>
          <w:tcPr>
            <w:tcW w:w="1200" w:type="dxa"/>
          </w:tcPr>
          <w:p w14:paraId="4A241AF9">
            <w:pPr>
              <w:spacing w:before="40" w:after="40"/>
              <w:jc w:val="center"/>
              <w:rPr>
                <w:rFonts w:hint="default" w:ascii="Times New Roman" w:hAnsi="Times New Roman" w:cs="Times New Roman"/>
              </w:rPr>
            </w:pPr>
          </w:p>
        </w:tc>
        <w:tc>
          <w:tcPr>
            <w:tcW w:w="1200" w:type="dxa"/>
          </w:tcPr>
          <w:p w14:paraId="09448B5E">
            <w:pPr>
              <w:spacing w:before="40" w:after="40"/>
              <w:jc w:val="center"/>
              <w:rPr>
                <w:rFonts w:hint="default" w:ascii="Times New Roman" w:hAnsi="Times New Roman" w:cs="Times New Roman"/>
              </w:rPr>
            </w:pPr>
          </w:p>
        </w:tc>
        <w:tc>
          <w:tcPr>
            <w:tcW w:w="1100" w:type="dxa"/>
          </w:tcPr>
          <w:p w14:paraId="5473DC92">
            <w:pPr>
              <w:spacing w:before="40" w:after="40"/>
              <w:jc w:val="center"/>
              <w:rPr>
                <w:rFonts w:hint="default" w:ascii="Times New Roman" w:hAnsi="Times New Roman" w:cs="Times New Roman"/>
              </w:rPr>
            </w:pPr>
          </w:p>
        </w:tc>
        <w:tc>
          <w:tcPr>
            <w:tcW w:w="1100" w:type="dxa"/>
          </w:tcPr>
          <w:p w14:paraId="39B4891F">
            <w:pPr>
              <w:spacing w:before="40" w:after="40"/>
              <w:jc w:val="center"/>
              <w:rPr>
                <w:rFonts w:hint="default" w:ascii="Times New Roman" w:hAnsi="Times New Roman" w:cs="Times New Roman"/>
              </w:rPr>
            </w:pPr>
          </w:p>
        </w:tc>
      </w:tr>
    </w:tbl>
    <w:p w14:paraId="112C97DF">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Enterprise Commitment: The equipment and software declared in this application have not received subsidies under similar municipal-level or above policies. All attached equipment and invoices are authentic and valid, and the equipment has been purchased and delivered.</w:t>
      </w:r>
    </w:p>
    <w:p w14:paraId="3CB7AB14">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Form Preparer: ____________    Legal Representative Signature: ____________    Entity Seal: ____________</w:t>
      </w:r>
    </w:p>
    <w:p w14:paraId="2F2EABB4">
      <w:pPr>
        <w:spacing w:before="120" w:after="160"/>
        <w:jc w:val="both"/>
        <w:rPr>
          <w:rFonts w:hint="default" w:ascii="Times New Roman" w:hAnsi="Times New Roman" w:cs="Times New Roman"/>
        </w:rPr>
      </w:pPr>
      <w:r>
        <w:rPr>
          <w:rFonts w:hint="default" w:ascii="Times New Roman" w:hAnsi="Times New Roman" w:eastAsia="微软雅黑" w:cs="Times New Roman"/>
          <w:i/>
          <w:color w:val="666666"/>
          <w:sz w:val="20"/>
        </w:rPr>
        <w:t>Note: 1. Equipment purposes include production, testing, R&amp;D, etc. 2. After signing and sealing, the scanned copy together with the corresponding equipment purchase invoices shall be uploaded through the system, and the Excel electronic version shall also be uploaded through the system. 3. Please sort by invoice issuance date.</w:t>
      </w:r>
    </w:p>
    <w:p w14:paraId="39A9DCC0">
      <w:pPr>
        <w:keepNext/>
        <w:keepLines/>
        <w:spacing w:before="280" w:after="120"/>
        <w:rPr>
          <w:rFonts w:hint="default" w:ascii="Times New Roman" w:hAnsi="Times New Roman" w:eastAsia="微软雅黑" w:cs="Times New Roman"/>
          <w:b/>
          <w:color w:val="1A1A1A"/>
          <w:sz w:val="24"/>
        </w:rPr>
      </w:pPr>
    </w:p>
    <w:p w14:paraId="56AF4586">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Appendix 5: Basic Information Form for Enterprise Green Technological Transformation Projects</w:t>
      </w:r>
    </w:p>
    <w:p w14:paraId="41905AAB">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Applicant Seal: ____________</w:t>
      </w:r>
    </w:p>
    <w:tbl>
      <w:tblPr>
        <w:tblStyle w:val="4"/>
        <w:tblW w:w="5000" w:type="pct"/>
        <w:tblInd w:w="0" w:type="dxa"/>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Layout w:type="autofit"/>
        <w:tblCellMar>
          <w:top w:w="0" w:type="dxa"/>
          <w:left w:w="10" w:type="dxa"/>
          <w:bottom w:w="0" w:type="dxa"/>
          <w:right w:w="10" w:type="dxa"/>
        </w:tblCellMar>
      </w:tblPr>
      <w:tblGrid>
        <w:gridCol w:w="488"/>
        <w:gridCol w:w="354"/>
        <w:gridCol w:w="585"/>
        <w:gridCol w:w="354"/>
        <w:gridCol w:w="611"/>
        <w:gridCol w:w="611"/>
        <w:gridCol w:w="508"/>
        <w:gridCol w:w="24"/>
        <w:gridCol w:w="420"/>
        <w:gridCol w:w="595"/>
        <w:gridCol w:w="595"/>
        <w:gridCol w:w="503"/>
        <w:gridCol w:w="503"/>
        <w:gridCol w:w="503"/>
        <w:gridCol w:w="503"/>
        <w:gridCol w:w="503"/>
        <w:gridCol w:w="503"/>
        <w:gridCol w:w="503"/>
        <w:gridCol w:w="380"/>
      </w:tblGrid>
      <w:tr w14:paraId="2D9FCD00">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1100" w:type="dxa"/>
            <w:vMerge w:val="restart"/>
            <w:shd w:val="clear" w:color="auto" w:fill="F0F4F8"/>
          </w:tcPr>
          <w:p w14:paraId="2CA91A53">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Enterprise
Name</w:t>
            </w:r>
          </w:p>
        </w:tc>
        <w:tc>
          <w:tcPr>
            <w:tcW w:w="1100" w:type="dxa"/>
            <w:vMerge w:val="restart"/>
            <w:shd w:val="clear" w:color="auto" w:fill="F0F4F8"/>
          </w:tcPr>
          <w:p w14:paraId="27C4AA2E">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Project
Name</w:t>
            </w:r>
          </w:p>
        </w:tc>
        <w:tc>
          <w:tcPr>
            <w:tcW w:w="900" w:type="dxa"/>
            <w:vMerge w:val="restart"/>
            <w:shd w:val="clear" w:color="auto" w:fill="F0F4F8"/>
          </w:tcPr>
          <w:p w14:paraId="45D6C22E">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Construction
Content</w:t>
            </w:r>
          </w:p>
        </w:tc>
        <w:tc>
          <w:tcPr>
            <w:tcW w:w="900" w:type="dxa"/>
            <w:vMerge w:val="restart"/>
            <w:shd w:val="clear" w:color="auto" w:fill="F0F4F8"/>
          </w:tcPr>
          <w:p w14:paraId="69558F29">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Project
Type</w:t>
            </w:r>
          </w:p>
        </w:tc>
        <w:tc>
          <w:tcPr>
            <w:tcW w:w="700" w:type="dxa"/>
            <w:vMerge w:val="restart"/>
            <w:shd w:val="clear" w:color="auto" w:fill="F0F4F8"/>
          </w:tcPr>
          <w:p w14:paraId="638EF123">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Start Date
(Year/Month/
Day)</w:t>
            </w:r>
          </w:p>
        </w:tc>
        <w:tc>
          <w:tcPr>
            <w:tcW w:w="700" w:type="dxa"/>
            <w:vMerge w:val="restart"/>
            <w:shd w:val="clear" w:color="auto" w:fill="F0F4F8"/>
          </w:tcPr>
          <w:p w14:paraId="49749DDE">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End Date
(Year/Month/
Day)</w:t>
            </w:r>
          </w:p>
        </w:tc>
        <w:tc>
          <w:tcPr>
            <w:tcW w:w="700" w:type="dxa"/>
            <w:gridSpan w:val="2"/>
            <w:shd w:val="clear" w:color="auto" w:fill="F0F4F8"/>
          </w:tcPr>
          <w:p w14:paraId="5B4C6F2C">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Total
Investment
(RMB 10,000)</w:t>
            </w:r>
          </w:p>
        </w:tc>
        <w:tc>
          <w:tcPr>
            <w:tcW w:w="700" w:type="dxa"/>
            <w:vMerge w:val="restart"/>
            <w:shd w:val="clear" w:color="auto" w:fill="F0F4F8"/>
          </w:tcPr>
          <w:p w14:paraId="3E236A8C">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Estimated New
Economic Benefits
(RMB 10,000)</w:t>
            </w:r>
          </w:p>
        </w:tc>
        <w:tc>
          <w:tcPr>
            <w:tcW w:w="700" w:type="dxa"/>
            <w:gridSpan w:val="9"/>
            <w:vMerge w:val="restart"/>
            <w:shd w:val="clear" w:color="auto" w:fill="F0F4F8"/>
          </w:tcPr>
          <w:p w14:paraId="263BC5A2">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Social Benefits (Annual Average)</w:t>
            </w:r>
          </w:p>
        </w:tc>
        <w:tc>
          <w:tcPr>
            <w:tcW w:w="700" w:type="dxa"/>
            <w:vMerge w:val="restart"/>
            <w:shd w:val="clear" w:color="auto" w:fill="F0F4F8"/>
          </w:tcPr>
          <w:p w14:paraId="205AF939">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Remarks</w:t>
            </w:r>
          </w:p>
        </w:tc>
      </w:tr>
      <w:tr w14:paraId="70D750E6">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1100" w:type="dxa"/>
            <w:vMerge w:val="continue"/>
          </w:tcPr>
          <w:p w14:paraId="0400ADA7">
            <w:pPr>
              <w:rPr>
                <w:rFonts w:hint="default" w:ascii="Times New Roman" w:hAnsi="Times New Roman" w:cs="Times New Roman"/>
                <w:sz w:val="15"/>
                <w:szCs w:val="15"/>
              </w:rPr>
            </w:pPr>
          </w:p>
        </w:tc>
        <w:tc>
          <w:tcPr>
            <w:tcW w:w="1100" w:type="dxa"/>
            <w:vMerge w:val="continue"/>
          </w:tcPr>
          <w:p w14:paraId="242D3CC6">
            <w:pPr>
              <w:rPr>
                <w:rFonts w:hint="default" w:ascii="Times New Roman" w:hAnsi="Times New Roman" w:cs="Times New Roman"/>
                <w:sz w:val="15"/>
                <w:szCs w:val="15"/>
              </w:rPr>
            </w:pPr>
          </w:p>
        </w:tc>
        <w:tc>
          <w:tcPr>
            <w:tcW w:w="900" w:type="dxa"/>
            <w:vMerge w:val="continue"/>
          </w:tcPr>
          <w:p w14:paraId="3A8DDD54">
            <w:pPr>
              <w:rPr>
                <w:rFonts w:hint="default" w:ascii="Times New Roman" w:hAnsi="Times New Roman" w:cs="Times New Roman"/>
                <w:sz w:val="15"/>
                <w:szCs w:val="15"/>
              </w:rPr>
            </w:pPr>
          </w:p>
        </w:tc>
        <w:tc>
          <w:tcPr>
            <w:tcW w:w="900" w:type="dxa"/>
            <w:vMerge w:val="continue"/>
          </w:tcPr>
          <w:p w14:paraId="7632C9B6">
            <w:pPr>
              <w:rPr>
                <w:rFonts w:hint="default" w:ascii="Times New Roman" w:hAnsi="Times New Roman" w:cs="Times New Roman"/>
                <w:sz w:val="15"/>
                <w:szCs w:val="15"/>
              </w:rPr>
            </w:pPr>
          </w:p>
        </w:tc>
        <w:tc>
          <w:tcPr>
            <w:tcW w:w="700" w:type="dxa"/>
            <w:vMerge w:val="continue"/>
          </w:tcPr>
          <w:p w14:paraId="1FC05A0F">
            <w:pPr>
              <w:rPr>
                <w:rFonts w:hint="default" w:ascii="Times New Roman" w:hAnsi="Times New Roman" w:cs="Times New Roman"/>
                <w:sz w:val="15"/>
                <w:szCs w:val="15"/>
              </w:rPr>
            </w:pPr>
          </w:p>
        </w:tc>
        <w:tc>
          <w:tcPr>
            <w:tcW w:w="700" w:type="dxa"/>
            <w:vMerge w:val="continue"/>
          </w:tcPr>
          <w:p w14:paraId="210F862E">
            <w:pPr>
              <w:rPr>
                <w:rFonts w:hint="default" w:ascii="Times New Roman" w:hAnsi="Times New Roman" w:cs="Times New Roman"/>
                <w:sz w:val="15"/>
                <w:szCs w:val="15"/>
              </w:rPr>
            </w:pPr>
          </w:p>
        </w:tc>
        <w:tc>
          <w:tcPr>
            <w:tcW w:w="700" w:type="dxa"/>
            <w:shd w:val="clear" w:color="auto" w:fill="F0F4F8"/>
          </w:tcPr>
          <w:p w14:paraId="174B191F">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Of Which:
Non-Direct
Production
Equipment &amp;
Software
(RMB 10,000)</w:t>
            </w:r>
          </w:p>
        </w:tc>
        <w:tc>
          <w:tcPr>
            <w:tcW w:w="700" w:type="dxa"/>
            <w:vMerge w:val="continue"/>
          </w:tcPr>
          <w:p w14:paraId="224FB1FB">
            <w:pPr>
              <w:rPr>
                <w:rFonts w:hint="default" w:ascii="Times New Roman" w:hAnsi="Times New Roman" w:cs="Times New Roman"/>
                <w:sz w:val="15"/>
                <w:szCs w:val="15"/>
              </w:rPr>
            </w:pPr>
          </w:p>
        </w:tc>
        <w:tc>
          <w:tcPr>
            <w:tcW w:w="700" w:type="dxa"/>
            <w:vMerge w:val="continue"/>
          </w:tcPr>
          <w:p w14:paraId="3132BDAB">
            <w:pPr>
              <w:rPr>
                <w:rFonts w:hint="default" w:ascii="Times New Roman" w:hAnsi="Times New Roman" w:cs="Times New Roman"/>
                <w:sz w:val="15"/>
                <w:szCs w:val="15"/>
              </w:rPr>
            </w:pPr>
          </w:p>
        </w:tc>
        <w:tc>
          <w:tcPr>
            <w:tcW w:w="700" w:type="dxa"/>
            <w:shd w:val="clear" w:color="auto" w:fill="F0F4F8"/>
          </w:tcPr>
          <w:p w14:paraId="0E683030">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Energy
Conservation
(tons SCE/
RMB 10,000)</w:t>
            </w:r>
          </w:p>
        </w:tc>
        <w:tc>
          <w:tcPr>
            <w:tcW w:w="700" w:type="dxa"/>
            <w:shd w:val="clear" w:color="auto" w:fill="F0F4F8"/>
          </w:tcPr>
          <w:p w14:paraId="3BBFE4F7">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Water
Conservation
(10k tons/
RMB 10,000)</w:t>
            </w:r>
          </w:p>
        </w:tc>
        <w:tc>
          <w:tcPr>
            <w:tcW w:w="700" w:type="dxa"/>
            <w:shd w:val="clear" w:color="auto" w:fill="F0F4F8"/>
          </w:tcPr>
          <w:p w14:paraId="4EAD0ECF">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Waste
Utilization
(tons/RMB
10,000)</w:t>
            </w:r>
          </w:p>
        </w:tc>
        <w:tc>
          <w:tcPr>
            <w:tcW w:w="700" w:type="dxa"/>
            <w:shd w:val="clear" w:color="auto" w:fill="F0F4F8"/>
          </w:tcPr>
          <w:p w14:paraId="3F5E266F">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CO2
Reduction
(tons/RMB
10,000)</w:t>
            </w:r>
          </w:p>
        </w:tc>
        <w:tc>
          <w:tcPr>
            <w:tcW w:w="700" w:type="dxa"/>
            <w:shd w:val="clear" w:color="auto" w:fill="F0F4F8"/>
          </w:tcPr>
          <w:p w14:paraId="295F5C15">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COD
Reduction
(tons/RMB
10,000)</w:t>
            </w:r>
          </w:p>
        </w:tc>
        <w:tc>
          <w:tcPr>
            <w:tcW w:w="700" w:type="dxa"/>
            <w:shd w:val="clear" w:color="auto" w:fill="F0F4F8"/>
          </w:tcPr>
          <w:p w14:paraId="22B72680">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Ammonia
Nitrogen
Reduction
(tons/RMB
10,000)</w:t>
            </w:r>
          </w:p>
        </w:tc>
        <w:tc>
          <w:tcPr>
            <w:tcW w:w="700" w:type="dxa"/>
            <w:shd w:val="clear" w:color="auto" w:fill="F0F4F8"/>
          </w:tcPr>
          <w:p w14:paraId="12158B90">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SO2
Reduction
(tons/RMB
10,000)</w:t>
            </w:r>
          </w:p>
        </w:tc>
        <w:tc>
          <w:tcPr>
            <w:tcW w:w="700" w:type="dxa"/>
            <w:shd w:val="clear" w:color="auto" w:fill="F0F4F8"/>
          </w:tcPr>
          <w:p w14:paraId="06171E1A">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NOx
Reduction
(tons/RMB
10,000)</w:t>
            </w:r>
          </w:p>
        </w:tc>
        <w:tc>
          <w:tcPr>
            <w:tcW w:w="700" w:type="dxa"/>
            <w:shd w:val="clear" w:color="auto" w:fill="F0F4F8"/>
          </w:tcPr>
          <w:p w14:paraId="772861C2">
            <w:pPr>
              <w:spacing w:before="40" w:after="40"/>
              <w:jc w:val="center"/>
              <w:rPr>
                <w:rFonts w:hint="default" w:ascii="Times New Roman" w:hAnsi="Times New Roman" w:cs="Times New Roman"/>
                <w:sz w:val="15"/>
                <w:szCs w:val="15"/>
              </w:rPr>
            </w:pPr>
            <w:r>
              <w:rPr>
                <w:rFonts w:hint="default" w:ascii="Times New Roman" w:hAnsi="Times New Roman" w:eastAsia="微软雅黑" w:cs="Times New Roman"/>
                <w:b/>
                <w:color w:val="1A1A1A"/>
                <w:sz w:val="15"/>
                <w:szCs w:val="15"/>
              </w:rPr>
              <w:t>VOCs
Reduction
(tons/RMB
10,000)</w:t>
            </w:r>
          </w:p>
        </w:tc>
        <w:tc>
          <w:tcPr>
            <w:tcW w:w="700" w:type="dxa"/>
            <w:vMerge w:val="continue"/>
          </w:tcPr>
          <w:p w14:paraId="50A69CA7">
            <w:pPr>
              <w:rPr>
                <w:rFonts w:hint="default" w:ascii="Times New Roman" w:hAnsi="Times New Roman" w:cs="Times New Roman"/>
                <w:sz w:val="15"/>
                <w:szCs w:val="15"/>
              </w:rPr>
            </w:pPr>
          </w:p>
        </w:tc>
      </w:tr>
      <w:tr w14:paraId="64D8DDD7">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1100" w:type="dxa"/>
          </w:tcPr>
          <w:p w14:paraId="2430A785">
            <w:pPr>
              <w:spacing w:before="40" w:after="40"/>
              <w:jc w:val="center"/>
              <w:rPr>
                <w:rFonts w:hint="default" w:ascii="Times New Roman" w:hAnsi="Times New Roman" w:cs="Times New Roman"/>
                <w:sz w:val="15"/>
                <w:szCs w:val="15"/>
              </w:rPr>
            </w:pPr>
          </w:p>
        </w:tc>
        <w:tc>
          <w:tcPr>
            <w:tcW w:w="1100" w:type="dxa"/>
          </w:tcPr>
          <w:p w14:paraId="72BF8FC5">
            <w:pPr>
              <w:spacing w:before="40" w:after="40"/>
              <w:jc w:val="center"/>
              <w:rPr>
                <w:rFonts w:hint="default" w:ascii="Times New Roman" w:hAnsi="Times New Roman" w:cs="Times New Roman"/>
                <w:sz w:val="15"/>
                <w:szCs w:val="15"/>
              </w:rPr>
            </w:pPr>
          </w:p>
        </w:tc>
        <w:tc>
          <w:tcPr>
            <w:tcW w:w="900" w:type="dxa"/>
          </w:tcPr>
          <w:p w14:paraId="045B3C17">
            <w:pPr>
              <w:spacing w:before="40" w:after="40"/>
              <w:jc w:val="center"/>
              <w:rPr>
                <w:rFonts w:hint="default" w:ascii="Times New Roman" w:hAnsi="Times New Roman" w:cs="Times New Roman"/>
                <w:sz w:val="15"/>
                <w:szCs w:val="15"/>
              </w:rPr>
            </w:pPr>
          </w:p>
        </w:tc>
        <w:tc>
          <w:tcPr>
            <w:tcW w:w="900" w:type="dxa"/>
          </w:tcPr>
          <w:p w14:paraId="143E8648">
            <w:pPr>
              <w:spacing w:before="40" w:after="40"/>
              <w:jc w:val="center"/>
              <w:rPr>
                <w:rFonts w:hint="default" w:ascii="Times New Roman" w:hAnsi="Times New Roman" w:cs="Times New Roman"/>
                <w:sz w:val="15"/>
                <w:szCs w:val="15"/>
              </w:rPr>
            </w:pPr>
          </w:p>
        </w:tc>
        <w:tc>
          <w:tcPr>
            <w:tcW w:w="700" w:type="dxa"/>
          </w:tcPr>
          <w:p w14:paraId="2976DF38">
            <w:pPr>
              <w:spacing w:before="40" w:after="40"/>
              <w:jc w:val="center"/>
              <w:rPr>
                <w:rFonts w:hint="default" w:ascii="Times New Roman" w:hAnsi="Times New Roman" w:cs="Times New Roman"/>
                <w:sz w:val="15"/>
                <w:szCs w:val="15"/>
              </w:rPr>
            </w:pPr>
          </w:p>
        </w:tc>
        <w:tc>
          <w:tcPr>
            <w:tcW w:w="700" w:type="dxa"/>
          </w:tcPr>
          <w:p w14:paraId="134F4B43">
            <w:pPr>
              <w:spacing w:before="40" w:after="40"/>
              <w:jc w:val="center"/>
              <w:rPr>
                <w:rFonts w:hint="default" w:ascii="Times New Roman" w:hAnsi="Times New Roman" w:cs="Times New Roman"/>
                <w:sz w:val="15"/>
                <w:szCs w:val="15"/>
              </w:rPr>
            </w:pPr>
          </w:p>
        </w:tc>
        <w:tc>
          <w:tcPr>
            <w:tcW w:w="700" w:type="dxa"/>
          </w:tcPr>
          <w:p w14:paraId="552EA5D0">
            <w:pPr>
              <w:spacing w:before="40" w:after="40"/>
              <w:jc w:val="center"/>
              <w:rPr>
                <w:rFonts w:hint="default" w:ascii="Times New Roman" w:hAnsi="Times New Roman" w:cs="Times New Roman"/>
                <w:sz w:val="15"/>
                <w:szCs w:val="15"/>
              </w:rPr>
            </w:pPr>
          </w:p>
        </w:tc>
        <w:tc>
          <w:tcPr>
            <w:tcW w:w="700" w:type="dxa"/>
          </w:tcPr>
          <w:p w14:paraId="0720AB64">
            <w:pPr>
              <w:spacing w:before="40" w:after="40"/>
              <w:jc w:val="center"/>
              <w:rPr>
                <w:rFonts w:hint="default" w:ascii="Times New Roman" w:hAnsi="Times New Roman" w:cs="Times New Roman"/>
                <w:sz w:val="15"/>
                <w:szCs w:val="15"/>
              </w:rPr>
            </w:pPr>
          </w:p>
        </w:tc>
        <w:tc>
          <w:tcPr>
            <w:tcW w:w="700" w:type="dxa"/>
          </w:tcPr>
          <w:p w14:paraId="4E499AAE">
            <w:pPr>
              <w:spacing w:before="40" w:after="40"/>
              <w:jc w:val="center"/>
              <w:rPr>
                <w:rFonts w:hint="default" w:ascii="Times New Roman" w:hAnsi="Times New Roman" w:cs="Times New Roman"/>
                <w:sz w:val="15"/>
                <w:szCs w:val="15"/>
              </w:rPr>
            </w:pPr>
          </w:p>
        </w:tc>
        <w:tc>
          <w:tcPr>
            <w:tcW w:w="700" w:type="dxa"/>
          </w:tcPr>
          <w:p w14:paraId="525D620A">
            <w:pPr>
              <w:spacing w:before="40" w:after="40"/>
              <w:jc w:val="center"/>
              <w:rPr>
                <w:rFonts w:hint="default" w:ascii="Times New Roman" w:hAnsi="Times New Roman" w:cs="Times New Roman"/>
                <w:sz w:val="15"/>
                <w:szCs w:val="15"/>
              </w:rPr>
            </w:pPr>
          </w:p>
        </w:tc>
        <w:tc>
          <w:tcPr>
            <w:tcW w:w="700" w:type="dxa"/>
          </w:tcPr>
          <w:p w14:paraId="42415061">
            <w:pPr>
              <w:spacing w:before="40" w:after="40"/>
              <w:jc w:val="center"/>
              <w:rPr>
                <w:rFonts w:hint="default" w:ascii="Times New Roman" w:hAnsi="Times New Roman" w:cs="Times New Roman"/>
                <w:sz w:val="15"/>
                <w:szCs w:val="15"/>
              </w:rPr>
            </w:pPr>
          </w:p>
        </w:tc>
        <w:tc>
          <w:tcPr>
            <w:tcW w:w="700" w:type="dxa"/>
          </w:tcPr>
          <w:p w14:paraId="03F97BE0">
            <w:pPr>
              <w:spacing w:before="40" w:after="40"/>
              <w:jc w:val="center"/>
              <w:rPr>
                <w:rFonts w:hint="default" w:ascii="Times New Roman" w:hAnsi="Times New Roman" w:cs="Times New Roman"/>
                <w:sz w:val="15"/>
                <w:szCs w:val="15"/>
              </w:rPr>
            </w:pPr>
          </w:p>
        </w:tc>
        <w:tc>
          <w:tcPr>
            <w:tcW w:w="700" w:type="dxa"/>
          </w:tcPr>
          <w:p w14:paraId="37A3B72E">
            <w:pPr>
              <w:spacing w:before="40" w:after="40"/>
              <w:jc w:val="center"/>
              <w:rPr>
                <w:rFonts w:hint="default" w:ascii="Times New Roman" w:hAnsi="Times New Roman" w:cs="Times New Roman"/>
                <w:sz w:val="15"/>
                <w:szCs w:val="15"/>
              </w:rPr>
            </w:pPr>
          </w:p>
        </w:tc>
        <w:tc>
          <w:tcPr>
            <w:tcW w:w="700" w:type="dxa"/>
          </w:tcPr>
          <w:p w14:paraId="442AFAC3">
            <w:pPr>
              <w:spacing w:before="40" w:after="40"/>
              <w:jc w:val="center"/>
              <w:rPr>
                <w:rFonts w:hint="default" w:ascii="Times New Roman" w:hAnsi="Times New Roman" w:cs="Times New Roman"/>
                <w:sz w:val="15"/>
                <w:szCs w:val="15"/>
              </w:rPr>
            </w:pPr>
          </w:p>
        </w:tc>
        <w:tc>
          <w:tcPr>
            <w:tcW w:w="700" w:type="dxa"/>
          </w:tcPr>
          <w:p w14:paraId="0B2D956E">
            <w:pPr>
              <w:spacing w:before="40" w:after="40"/>
              <w:jc w:val="center"/>
              <w:rPr>
                <w:rFonts w:hint="default" w:ascii="Times New Roman" w:hAnsi="Times New Roman" w:cs="Times New Roman"/>
                <w:sz w:val="15"/>
                <w:szCs w:val="15"/>
              </w:rPr>
            </w:pPr>
          </w:p>
        </w:tc>
        <w:tc>
          <w:tcPr>
            <w:tcW w:w="700" w:type="dxa"/>
          </w:tcPr>
          <w:p w14:paraId="1541304F">
            <w:pPr>
              <w:spacing w:before="40" w:after="40"/>
              <w:jc w:val="center"/>
              <w:rPr>
                <w:rFonts w:hint="default" w:ascii="Times New Roman" w:hAnsi="Times New Roman" w:cs="Times New Roman"/>
                <w:sz w:val="15"/>
                <w:szCs w:val="15"/>
              </w:rPr>
            </w:pPr>
          </w:p>
        </w:tc>
        <w:tc>
          <w:tcPr>
            <w:tcW w:w="700" w:type="dxa"/>
          </w:tcPr>
          <w:p w14:paraId="476A44A1">
            <w:pPr>
              <w:spacing w:before="40" w:after="40"/>
              <w:jc w:val="center"/>
              <w:rPr>
                <w:rFonts w:hint="default" w:ascii="Times New Roman" w:hAnsi="Times New Roman" w:cs="Times New Roman"/>
                <w:sz w:val="15"/>
                <w:szCs w:val="15"/>
              </w:rPr>
            </w:pPr>
          </w:p>
        </w:tc>
        <w:tc>
          <w:tcPr>
            <w:tcW w:w="700" w:type="dxa"/>
          </w:tcPr>
          <w:p w14:paraId="73B9040E">
            <w:pPr>
              <w:spacing w:before="40" w:after="40"/>
              <w:jc w:val="center"/>
              <w:rPr>
                <w:rFonts w:hint="default" w:ascii="Times New Roman" w:hAnsi="Times New Roman" w:cs="Times New Roman"/>
                <w:sz w:val="15"/>
                <w:szCs w:val="15"/>
              </w:rPr>
            </w:pPr>
          </w:p>
        </w:tc>
        <w:tc>
          <w:tcPr>
            <w:tcW w:w="700" w:type="dxa"/>
          </w:tcPr>
          <w:p w14:paraId="67EB4203">
            <w:pPr>
              <w:spacing w:before="40" w:after="40"/>
              <w:jc w:val="center"/>
              <w:rPr>
                <w:rFonts w:hint="default" w:ascii="Times New Roman" w:hAnsi="Times New Roman" w:cs="Times New Roman"/>
                <w:sz w:val="15"/>
                <w:szCs w:val="15"/>
              </w:rPr>
            </w:pPr>
          </w:p>
        </w:tc>
      </w:tr>
    </w:tbl>
    <w:p w14:paraId="7E83BCE1">
      <w:pPr>
        <w:spacing w:before="120" w:after="160"/>
        <w:jc w:val="both"/>
        <w:rPr>
          <w:rFonts w:hint="default" w:ascii="Times New Roman" w:hAnsi="Times New Roman" w:cs="Times New Roman"/>
        </w:rPr>
      </w:pPr>
      <w:r>
        <w:rPr>
          <w:rFonts w:hint="default" w:ascii="Times New Roman" w:hAnsi="Times New Roman" w:eastAsia="微软雅黑" w:cs="Times New Roman"/>
          <w:i/>
          <w:color w:val="666666"/>
          <w:sz w:val="20"/>
        </w:rPr>
        <w:t>Note 1: The project name must be consistent with the filing/approval documents. The project must demonstrate both economic and social benefits.</w:t>
      </w:r>
    </w:p>
    <w:p w14:paraId="3AF387D2">
      <w:pPr>
        <w:spacing w:before="120" w:after="160"/>
        <w:jc w:val="both"/>
        <w:rPr>
          <w:rFonts w:hint="default" w:ascii="Times New Roman" w:hAnsi="Times New Roman" w:cs="Times New Roman"/>
        </w:rPr>
      </w:pPr>
      <w:r>
        <w:rPr>
          <w:rFonts w:hint="default" w:ascii="Times New Roman" w:hAnsi="Times New Roman" w:eastAsia="微软雅黑" w:cs="Times New Roman"/>
          <w:i/>
          <w:color w:val="666666"/>
          <w:sz w:val="20"/>
        </w:rPr>
        <w:t>Note 2: Social benefit indicators represent the difference between post-completion and pre-implementation conditions, all expressed as per-unit-output data. Detailed comparative analysis shall be provided in the project fund application report.</w:t>
      </w:r>
    </w:p>
    <w:p w14:paraId="6C9B843E">
      <w:pPr>
        <w:spacing w:before="120" w:after="160"/>
        <w:jc w:val="both"/>
        <w:rPr>
          <w:rFonts w:hint="default" w:ascii="Times New Roman" w:hAnsi="Times New Roman" w:cs="Times New Roman"/>
        </w:rPr>
      </w:pPr>
      <w:r>
        <w:rPr>
          <w:rFonts w:hint="default" w:ascii="Times New Roman" w:hAnsi="Times New Roman" w:eastAsia="微软雅黑" w:cs="Times New Roman"/>
          <w:i/>
          <w:color w:val="666666"/>
          <w:sz w:val="20"/>
        </w:rPr>
        <w:t>Note 3: Project types include industrial energy conservation and carbon reduction, industrial water conservation and wastewater recycling, industrial clean production technological transformation, and resource recycling. Among them, industrial energy conservation and carbon reduction projects refer to projects with significant energy savings, CO2 emission reductions, or effective improvements in industrial enterprise green management levels, including industrial energy conservation projects, industrial carbon reduction projects, data center energy conservation transformation projects, and digital-green collaborative projects such as energy and carbon emission management platform construction and "Industrial Internet + Green and Low-Carbon" solutions implemented by enterprises. Industrial water conservation and wastewater recycling projects focus on water-saving technological transformation in high water-consumption industries, industrial wastewater recycling, water-saving digital platform upgrades, and water-saving equipment R&amp;D and technological breakthrough industrialization projects. Industrial clean production technological transformation projects focus on process technological transformation projects that improve the ecological and environmental protection levels of industrial enterprises (excluding end-of-pipe treatment facility upgrade and reconstruction projects, and environmental protection "three simultaneous" end-of-pipe treatment facility reconstruction projects for construction projects). Resource recycling projects must effectively improve resource utilization levels or efficiency and promote resource conservation, mainly including bulk industrial solid waste comprehensive utilization projects, renewable resource processing and utilization projects, remanufacturing projects, straw industrial raw materialization projects (excluding straw solidification and molding and other energy utilization projects), and bulk industrial solid waste source reduction projects.</w:t>
      </w:r>
    </w:p>
    <w:p w14:paraId="029C5218">
      <w:pPr>
        <w:spacing w:before="120" w:after="160"/>
        <w:jc w:val="both"/>
        <w:rPr>
          <w:rFonts w:hint="default" w:ascii="Times New Roman" w:hAnsi="Times New Roman" w:cs="Times New Roman"/>
        </w:rPr>
      </w:pPr>
      <w:r>
        <w:rPr>
          <w:rFonts w:hint="default" w:ascii="Times New Roman" w:hAnsi="Times New Roman" w:eastAsia="微软雅黑" w:cs="Times New Roman"/>
          <w:i/>
          <w:color w:val="666666"/>
          <w:sz w:val="20"/>
        </w:rPr>
        <w:t>Note 4: Industrial solid waste shall be based on the categories listed in the Catalogue for the Classification and Codes of Solid Wastes (2024 Edition), with priority given to phosphogypsum, steel slag, etc. Renewable resource processing and utilization mainly includes scrap steel, waste plastics, waste paper, scrap copper and aluminum, waste rubber, and retired power batteries from new energy vehicles, excluding hazardous wastes such as waste mineral oil and waste lead-acid batteries.</w:t>
      </w:r>
    </w:p>
    <w:p w14:paraId="33E5FCE1">
      <w:pPr>
        <w:spacing w:before="120" w:after="160"/>
        <w:jc w:val="both"/>
        <w:rPr>
          <w:rFonts w:hint="default" w:ascii="Times New Roman" w:hAnsi="Times New Roman" w:cs="Times New Roman"/>
        </w:rPr>
      </w:pPr>
      <w:r>
        <w:rPr>
          <w:rFonts w:hint="default" w:ascii="Times New Roman" w:hAnsi="Times New Roman" w:eastAsia="微软雅黑" w:cs="Times New Roman"/>
          <w:i/>
          <w:color w:val="666666"/>
          <w:sz w:val="20"/>
        </w:rPr>
        <w:t>Note 5: Industrial energy conservation and carbon reduction, industrial water conservation, and resource recycling include high-energy-consuming electromechanical equipment replacement projects such as motors and transformers.</w:t>
      </w:r>
    </w:p>
    <w:p w14:paraId="3E80C97B">
      <w:pPr>
        <w:spacing w:before="120" w:after="160"/>
        <w:jc w:val="both"/>
        <w:rPr>
          <w:rFonts w:hint="default" w:ascii="Times New Roman" w:hAnsi="Times New Roman" w:cs="Times New Roman"/>
        </w:rPr>
      </w:pPr>
      <w:r>
        <w:rPr>
          <w:rFonts w:hint="default" w:ascii="Times New Roman" w:hAnsi="Times New Roman" w:eastAsia="微软雅黑" w:cs="Times New Roman"/>
          <w:i/>
          <w:color w:val="666666"/>
          <w:sz w:val="20"/>
        </w:rPr>
        <w:t>Note 6: Industrial clean production projects implemented using technologies listed in the National Directory of Advanced Clean Production Technologies shall specify the technology name.</w:t>
      </w:r>
    </w:p>
    <w:p w14:paraId="0031B534">
      <w:pPr>
        <w:spacing w:before="120" w:after="160"/>
        <w:jc w:val="both"/>
        <w:rPr>
          <w:rFonts w:hint="default" w:ascii="Times New Roman" w:hAnsi="Times New Roman" w:cs="Times New Roman"/>
        </w:rPr>
      </w:pPr>
      <w:r>
        <w:rPr>
          <w:rFonts w:hint="default" w:ascii="Times New Roman" w:hAnsi="Times New Roman" w:eastAsia="微软雅黑" w:cs="Times New Roman"/>
          <w:i/>
          <w:color w:val="666666"/>
          <w:sz w:val="20"/>
        </w:rPr>
        <w:t>Note 7: After sealing, the scanned copy and Excel electronic version shall be uploaded through the system simultaneously.</w:t>
      </w:r>
    </w:p>
    <w:p w14:paraId="0C699F00">
      <w:pPr>
        <w:keepNext/>
        <w:keepLines/>
        <w:spacing w:before="280" w:after="120"/>
        <w:rPr>
          <w:rFonts w:hint="default" w:ascii="Times New Roman" w:hAnsi="Times New Roman" w:eastAsia="微软雅黑" w:cs="Times New Roman"/>
          <w:b/>
          <w:color w:val="1A1A1A"/>
          <w:sz w:val="24"/>
        </w:rPr>
      </w:pPr>
    </w:p>
    <w:p w14:paraId="21DD67F4">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Appendix 6: List of Purchased Equipment (Software) for Green Technological Transformation Subsidy Projects</w:t>
      </w:r>
    </w:p>
    <w:p w14:paraId="36AA728B">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Enterprise Name: ____________    Project Type: ____________</w:t>
      </w:r>
    </w:p>
    <w:p w14:paraId="557532D0">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Project Name: ____________    Unit: RMB 10,000</w:t>
      </w:r>
    </w:p>
    <w:tbl>
      <w:tblPr>
        <w:tblStyle w:val="4"/>
        <w:tblW w:w="5000" w:type="pct"/>
        <w:tblInd w:w="0" w:type="dxa"/>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Layout w:type="autofit"/>
        <w:tblCellMar>
          <w:top w:w="0" w:type="dxa"/>
          <w:left w:w="10" w:type="dxa"/>
          <w:bottom w:w="0" w:type="dxa"/>
          <w:right w:w="10" w:type="dxa"/>
        </w:tblCellMar>
      </w:tblPr>
      <w:tblGrid>
        <w:gridCol w:w="469"/>
        <w:gridCol w:w="1131"/>
        <w:gridCol w:w="1670"/>
        <w:gridCol w:w="1215"/>
        <w:gridCol w:w="445"/>
        <w:gridCol w:w="935"/>
        <w:gridCol w:w="795"/>
        <w:gridCol w:w="1450"/>
        <w:gridCol w:w="936"/>
      </w:tblGrid>
      <w:tr w14:paraId="66B24B33">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shd w:val="clear" w:color="auto" w:fill="F0F4F8"/>
          </w:tcPr>
          <w:p w14:paraId="397D891A">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No.</w:t>
            </w:r>
          </w:p>
        </w:tc>
        <w:tc>
          <w:tcPr>
            <w:tcW w:w="1600" w:type="dxa"/>
            <w:shd w:val="clear" w:color="auto" w:fill="F0F4F8"/>
          </w:tcPr>
          <w:p w14:paraId="41A41CA5">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Equipment Name</w:t>
            </w:r>
          </w:p>
        </w:tc>
        <w:tc>
          <w:tcPr>
            <w:tcW w:w="1300" w:type="dxa"/>
            <w:shd w:val="clear" w:color="auto" w:fill="F0F4F8"/>
          </w:tcPr>
          <w:p w14:paraId="02B8DD20">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Equipment Type
(Hardware/Software)</w:t>
            </w:r>
          </w:p>
        </w:tc>
        <w:tc>
          <w:tcPr>
            <w:tcW w:w="1300" w:type="dxa"/>
            <w:shd w:val="clear" w:color="auto" w:fill="F0F4F8"/>
          </w:tcPr>
          <w:p w14:paraId="7B50F54E">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Specifications
&amp; Model</w:t>
            </w:r>
          </w:p>
        </w:tc>
        <w:tc>
          <w:tcPr>
            <w:tcW w:w="700" w:type="dxa"/>
            <w:shd w:val="clear" w:color="auto" w:fill="F0F4F8"/>
          </w:tcPr>
          <w:p w14:paraId="54363566">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Qty</w:t>
            </w:r>
          </w:p>
        </w:tc>
        <w:tc>
          <w:tcPr>
            <w:tcW w:w="1300" w:type="dxa"/>
            <w:shd w:val="clear" w:color="auto" w:fill="F0F4F8"/>
          </w:tcPr>
          <w:p w14:paraId="479798E9">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Invoice Amount
(excl. tax,
RMB 10,000)</w:t>
            </w:r>
          </w:p>
        </w:tc>
        <w:tc>
          <w:tcPr>
            <w:tcW w:w="1200" w:type="dxa"/>
            <w:shd w:val="clear" w:color="auto" w:fill="F0F4F8"/>
          </w:tcPr>
          <w:p w14:paraId="7B6D2A6B">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Invoice No.</w:t>
            </w:r>
          </w:p>
        </w:tc>
        <w:tc>
          <w:tcPr>
            <w:tcW w:w="1200" w:type="dxa"/>
            <w:shd w:val="clear" w:color="auto" w:fill="F0F4F8"/>
          </w:tcPr>
          <w:p w14:paraId="6DC49377">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Invoice Date
(Year/Month/Day)</w:t>
            </w:r>
          </w:p>
        </w:tc>
        <w:tc>
          <w:tcPr>
            <w:tcW w:w="1300" w:type="dxa"/>
            <w:shd w:val="clear" w:color="auto" w:fill="F0F4F8"/>
          </w:tcPr>
          <w:p w14:paraId="0BBC6404">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Subsidy Amount
Applied For</w:t>
            </w:r>
          </w:p>
        </w:tc>
      </w:tr>
      <w:tr w14:paraId="65A2B036">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0DBA6B17">
            <w:pPr>
              <w:spacing w:before="40" w:after="40"/>
              <w:jc w:val="center"/>
              <w:rPr>
                <w:rFonts w:hint="default" w:ascii="Times New Roman" w:hAnsi="Times New Roman" w:cs="Times New Roman"/>
              </w:rPr>
            </w:pPr>
            <w:r>
              <w:rPr>
                <w:rFonts w:hint="default" w:ascii="Times New Roman" w:hAnsi="Times New Roman" w:eastAsia="微软雅黑" w:cs="Times New Roman"/>
                <w:color w:val="1A1A1A"/>
                <w:sz w:val="18"/>
              </w:rPr>
              <w:t>Total</w:t>
            </w:r>
          </w:p>
        </w:tc>
        <w:tc>
          <w:tcPr>
            <w:tcW w:w="1600" w:type="dxa"/>
          </w:tcPr>
          <w:p w14:paraId="6B609F40">
            <w:pPr>
              <w:spacing w:before="40" w:after="40"/>
              <w:jc w:val="center"/>
              <w:rPr>
                <w:rFonts w:hint="default" w:ascii="Times New Roman" w:hAnsi="Times New Roman" w:cs="Times New Roman"/>
              </w:rPr>
            </w:pPr>
          </w:p>
        </w:tc>
        <w:tc>
          <w:tcPr>
            <w:tcW w:w="1300" w:type="dxa"/>
          </w:tcPr>
          <w:p w14:paraId="482BDE3C">
            <w:pPr>
              <w:spacing w:before="40" w:after="40"/>
              <w:jc w:val="center"/>
              <w:rPr>
                <w:rFonts w:hint="default" w:ascii="Times New Roman" w:hAnsi="Times New Roman" w:cs="Times New Roman"/>
              </w:rPr>
            </w:pPr>
          </w:p>
        </w:tc>
        <w:tc>
          <w:tcPr>
            <w:tcW w:w="1300" w:type="dxa"/>
          </w:tcPr>
          <w:p w14:paraId="76632743">
            <w:pPr>
              <w:spacing w:before="40" w:after="40"/>
              <w:jc w:val="center"/>
              <w:rPr>
                <w:rFonts w:hint="default" w:ascii="Times New Roman" w:hAnsi="Times New Roman" w:cs="Times New Roman"/>
              </w:rPr>
            </w:pPr>
          </w:p>
        </w:tc>
        <w:tc>
          <w:tcPr>
            <w:tcW w:w="700" w:type="dxa"/>
          </w:tcPr>
          <w:p w14:paraId="6812B242">
            <w:pPr>
              <w:spacing w:before="40" w:after="40"/>
              <w:jc w:val="center"/>
              <w:rPr>
                <w:rFonts w:hint="default" w:ascii="Times New Roman" w:hAnsi="Times New Roman" w:cs="Times New Roman"/>
              </w:rPr>
            </w:pPr>
          </w:p>
        </w:tc>
        <w:tc>
          <w:tcPr>
            <w:tcW w:w="1300" w:type="dxa"/>
          </w:tcPr>
          <w:p w14:paraId="62925825">
            <w:pPr>
              <w:spacing w:before="40" w:after="40"/>
              <w:jc w:val="center"/>
              <w:rPr>
                <w:rFonts w:hint="default" w:ascii="Times New Roman" w:hAnsi="Times New Roman" w:cs="Times New Roman"/>
              </w:rPr>
            </w:pPr>
          </w:p>
        </w:tc>
        <w:tc>
          <w:tcPr>
            <w:tcW w:w="1200" w:type="dxa"/>
          </w:tcPr>
          <w:p w14:paraId="6D524FA2">
            <w:pPr>
              <w:spacing w:before="40" w:after="40"/>
              <w:jc w:val="center"/>
              <w:rPr>
                <w:rFonts w:hint="default" w:ascii="Times New Roman" w:hAnsi="Times New Roman" w:cs="Times New Roman"/>
              </w:rPr>
            </w:pPr>
          </w:p>
        </w:tc>
        <w:tc>
          <w:tcPr>
            <w:tcW w:w="1200" w:type="dxa"/>
          </w:tcPr>
          <w:p w14:paraId="0D2CE154">
            <w:pPr>
              <w:spacing w:before="40" w:after="40"/>
              <w:jc w:val="center"/>
              <w:rPr>
                <w:rFonts w:hint="default" w:ascii="Times New Roman" w:hAnsi="Times New Roman" w:cs="Times New Roman"/>
              </w:rPr>
            </w:pPr>
          </w:p>
        </w:tc>
        <w:tc>
          <w:tcPr>
            <w:tcW w:w="1300" w:type="dxa"/>
          </w:tcPr>
          <w:p w14:paraId="587B473A">
            <w:pPr>
              <w:spacing w:before="40" w:after="40"/>
              <w:jc w:val="center"/>
              <w:rPr>
                <w:rFonts w:hint="default" w:ascii="Times New Roman" w:hAnsi="Times New Roman" w:cs="Times New Roman"/>
              </w:rPr>
            </w:pPr>
          </w:p>
        </w:tc>
      </w:tr>
      <w:tr w14:paraId="3773C6D1">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7F98266C">
            <w:pPr>
              <w:spacing w:before="40" w:after="40"/>
              <w:jc w:val="center"/>
              <w:rPr>
                <w:rFonts w:hint="default" w:ascii="Times New Roman" w:hAnsi="Times New Roman" w:cs="Times New Roman"/>
              </w:rPr>
            </w:pPr>
            <w:r>
              <w:rPr>
                <w:rFonts w:hint="default" w:ascii="Times New Roman" w:hAnsi="Times New Roman" w:eastAsia="微软雅黑" w:cs="Times New Roman"/>
                <w:color w:val="1A1A1A"/>
                <w:sz w:val="18"/>
              </w:rPr>
              <w:t>1</w:t>
            </w:r>
          </w:p>
        </w:tc>
        <w:tc>
          <w:tcPr>
            <w:tcW w:w="1600" w:type="dxa"/>
          </w:tcPr>
          <w:p w14:paraId="18D0625F">
            <w:pPr>
              <w:spacing w:before="40" w:after="40"/>
              <w:jc w:val="center"/>
              <w:rPr>
                <w:rFonts w:hint="default" w:ascii="Times New Roman" w:hAnsi="Times New Roman" w:cs="Times New Roman"/>
              </w:rPr>
            </w:pPr>
          </w:p>
        </w:tc>
        <w:tc>
          <w:tcPr>
            <w:tcW w:w="1300" w:type="dxa"/>
          </w:tcPr>
          <w:p w14:paraId="0116DD80">
            <w:pPr>
              <w:spacing w:before="40" w:after="40"/>
              <w:jc w:val="center"/>
              <w:rPr>
                <w:rFonts w:hint="default" w:ascii="Times New Roman" w:hAnsi="Times New Roman" w:cs="Times New Roman"/>
              </w:rPr>
            </w:pPr>
          </w:p>
        </w:tc>
        <w:tc>
          <w:tcPr>
            <w:tcW w:w="1300" w:type="dxa"/>
          </w:tcPr>
          <w:p w14:paraId="1FD8C146">
            <w:pPr>
              <w:spacing w:before="40" w:after="40"/>
              <w:jc w:val="center"/>
              <w:rPr>
                <w:rFonts w:hint="default" w:ascii="Times New Roman" w:hAnsi="Times New Roman" w:cs="Times New Roman"/>
              </w:rPr>
            </w:pPr>
          </w:p>
        </w:tc>
        <w:tc>
          <w:tcPr>
            <w:tcW w:w="700" w:type="dxa"/>
          </w:tcPr>
          <w:p w14:paraId="35D31FFD">
            <w:pPr>
              <w:spacing w:before="40" w:after="40"/>
              <w:jc w:val="center"/>
              <w:rPr>
                <w:rFonts w:hint="default" w:ascii="Times New Roman" w:hAnsi="Times New Roman" w:cs="Times New Roman"/>
              </w:rPr>
            </w:pPr>
          </w:p>
        </w:tc>
        <w:tc>
          <w:tcPr>
            <w:tcW w:w="1300" w:type="dxa"/>
          </w:tcPr>
          <w:p w14:paraId="4E0A93AE">
            <w:pPr>
              <w:spacing w:before="40" w:after="40"/>
              <w:jc w:val="center"/>
              <w:rPr>
                <w:rFonts w:hint="default" w:ascii="Times New Roman" w:hAnsi="Times New Roman" w:cs="Times New Roman"/>
              </w:rPr>
            </w:pPr>
          </w:p>
        </w:tc>
        <w:tc>
          <w:tcPr>
            <w:tcW w:w="1200" w:type="dxa"/>
          </w:tcPr>
          <w:p w14:paraId="7942FAF2">
            <w:pPr>
              <w:spacing w:before="40" w:after="40"/>
              <w:jc w:val="center"/>
              <w:rPr>
                <w:rFonts w:hint="default" w:ascii="Times New Roman" w:hAnsi="Times New Roman" w:cs="Times New Roman"/>
              </w:rPr>
            </w:pPr>
          </w:p>
        </w:tc>
        <w:tc>
          <w:tcPr>
            <w:tcW w:w="1200" w:type="dxa"/>
          </w:tcPr>
          <w:p w14:paraId="104FC6E8">
            <w:pPr>
              <w:spacing w:before="40" w:after="40"/>
              <w:jc w:val="center"/>
              <w:rPr>
                <w:rFonts w:hint="default" w:ascii="Times New Roman" w:hAnsi="Times New Roman" w:cs="Times New Roman"/>
              </w:rPr>
            </w:pPr>
          </w:p>
        </w:tc>
        <w:tc>
          <w:tcPr>
            <w:tcW w:w="1300" w:type="dxa"/>
          </w:tcPr>
          <w:p w14:paraId="191CF7FF">
            <w:pPr>
              <w:spacing w:before="40" w:after="40"/>
              <w:jc w:val="center"/>
              <w:rPr>
                <w:rFonts w:hint="default" w:ascii="Times New Roman" w:hAnsi="Times New Roman" w:cs="Times New Roman"/>
              </w:rPr>
            </w:pPr>
          </w:p>
        </w:tc>
      </w:tr>
      <w:tr w14:paraId="2312B73B">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4077F1AC">
            <w:pPr>
              <w:spacing w:before="40" w:after="40"/>
              <w:jc w:val="center"/>
              <w:rPr>
                <w:rFonts w:hint="default" w:ascii="Times New Roman" w:hAnsi="Times New Roman" w:cs="Times New Roman"/>
              </w:rPr>
            </w:pPr>
            <w:r>
              <w:rPr>
                <w:rFonts w:hint="default" w:ascii="Times New Roman" w:hAnsi="Times New Roman" w:eastAsia="微软雅黑" w:cs="Times New Roman"/>
                <w:color w:val="1A1A1A"/>
                <w:sz w:val="18"/>
              </w:rPr>
              <w:t>2</w:t>
            </w:r>
          </w:p>
        </w:tc>
        <w:tc>
          <w:tcPr>
            <w:tcW w:w="1600" w:type="dxa"/>
          </w:tcPr>
          <w:p w14:paraId="1AFB24BA">
            <w:pPr>
              <w:spacing w:before="40" w:after="40"/>
              <w:jc w:val="center"/>
              <w:rPr>
                <w:rFonts w:hint="default" w:ascii="Times New Roman" w:hAnsi="Times New Roman" w:cs="Times New Roman"/>
              </w:rPr>
            </w:pPr>
          </w:p>
        </w:tc>
        <w:tc>
          <w:tcPr>
            <w:tcW w:w="1300" w:type="dxa"/>
          </w:tcPr>
          <w:p w14:paraId="6BBA7655">
            <w:pPr>
              <w:spacing w:before="40" w:after="40"/>
              <w:jc w:val="center"/>
              <w:rPr>
                <w:rFonts w:hint="default" w:ascii="Times New Roman" w:hAnsi="Times New Roman" w:cs="Times New Roman"/>
              </w:rPr>
            </w:pPr>
          </w:p>
        </w:tc>
        <w:tc>
          <w:tcPr>
            <w:tcW w:w="1300" w:type="dxa"/>
          </w:tcPr>
          <w:p w14:paraId="142F50F6">
            <w:pPr>
              <w:spacing w:before="40" w:after="40"/>
              <w:jc w:val="center"/>
              <w:rPr>
                <w:rFonts w:hint="default" w:ascii="Times New Roman" w:hAnsi="Times New Roman" w:cs="Times New Roman"/>
              </w:rPr>
            </w:pPr>
          </w:p>
        </w:tc>
        <w:tc>
          <w:tcPr>
            <w:tcW w:w="700" w:type="dxa"/>
          </w:tcPr>
          <w:p w14:paraId="0321AA83">
            <w:pPr>
              <w:spacing w:before="40" w:after="40"/>
              <w:jc w:val="center"/>
              <w:rPr>
                <w:rFonts w:hint="default" w:ascii="Times New Roman" w:hAnsi="Times New Roman" w:cs="Times New Roman"/>
              </w:rPr>
            </w:pPr>
          </w:p>
        </w:tc>
        <w:tc>
          <w:tcPr>
            <w:tcW w:w="1300" w:type="dxa"/>
          </w:tcPr>
          <w:p w14:paraId="4D23267A">
            <w:pPr>
              <w:spacing w:before="40" w:after="40"/>
              <w:jc w:val="center"/>
              <w:rPr>
                <w:rFonts w:hint="default" w:ascii="Times New Roman" w:hAnsi="Times New Roman" w:cs="Times New Roman"/>
              </w:rPr>
            </w:pPr>
          </w:p>
        </w:tc>
        <w:tc>
          <w:tcPr>
            <w:tcW w:w="1200" w:type="dxa"/>
          </w:tcPr>
          <w:p w14:paraId="4550D152">
            <w:pPr>
              <w:spacing w:before="40" w:after="40"/>
              <w:jc w:val="center"/>
              <w:rPr>
                <w:rFonts w:hint="default" w:ascii="Times New Roman" w:hAnsi="Times New Roman" w:cs="Times New Roman"/>
              </w:rPr>
            </w:pPr>
          </w:p>
        </w:tc>
        <w:tc>
          <w:tcPr>
            <w:tcW w:w="1200" w:type="dxa"/>
          </w:tcPr>
          <w:p w14:paraId="3C6A50BF">
            <w:pPr>
              <w:spacing w:before="40" w:after="40"/>
              <w:jc w:val="center"/>
              <w:rPr>
                <w:rFonts w:hint="default" w:ascii="Times New Roman" w:hAnsi="Times New Roman" w:cs="Times New Roman"/>
              </w:rPr>
            </w:pPr>
          </w:p>
        </w:tc>
        <w:tc>
          <w:tcPr>
            <w:tcW w:w="1300" w:type="dxa"/>
          </w:tcPr>
          <w:p w14:paraId="2990153F">
            <w:pPr>
              <w:spacing w:before="40" w:after="40"/>
              <w:jc w:val="center"/>
              <w:rPr>
                <w:rFonts w:hint="default" w:ascii="Times New Roman" w:hAnsi="Times New Roman" w:cs="Times New Roman"/>
              </w:rPr>
            </w:pPr>
          </w:p>
        </w:tc>
      </w:tr>
      <w:tr w14:paraId="2A90F81C">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21C9993C">
            <w:pPr>
              <w:spacing w:before="40" w:after="40"/>
              <w:jc w:val="center"/>
              <w:rPr>
                <w:rFonts w:hint="default" w:ascii="Times New Roman" w:hAnsi="Times New Roman" w:cs="Times New Roman"/>
              </w:rPr>
            </w:pPr>
            <w:r>
              <w:rPr>
                <w:rFonts w:hint="default" w:ascii="Times New Roman" w:hAnsi="Times New Roman" w:eastAsia="微软雅黑" w:cs="Times New Roman"/>
                <w:color w:val="1A1A1A"/>
                <w:sz w:val="18"/>
              </w:rPr>
              <w:t>3</w:t>
            </w:r>
          </w:p>
        </w:tc>
        <w:tc>
          <w:tcPr>
            <w:tcW w:w="1600" w:type="dxa"/>
          </w:tcPr>
          <w:p w14:paraId="74D4E802">
            <w:pPr>
              <w:spacing w:before="40" w:after="40"/>
              <w:jc w:val="center"/>
              <w:rPr>
                <w:rFonts w:hint="default" w:ascii="Times New Roman" w:hAnsi="Times New Roman" w:cs="Times New Roman"/>
              </w:rPr>
            </w:pPr>
          </w:p>
        </w:tc>
        <w:tc>
          <w:tcPr>
            <w:tcW w:w="1300" w:type="dxa"/>
          </w:tcPr>
          <w:p w14:paraId="16F7DC93">
            <w:pPr>
              <w:spacing w:before="40" w:after="40"/>
              <w:jc w:val="center"/>
              <w:rPr>
                <w:rFonts w:hint="default" w:ascii="Times New Roman" w:hAnsi="Times New Roman" w:cs="Times New Roman"/>
              </w:rPr>
            </w:pPr>
          </w:p>
        </w:tc>
        <w:tc>
          <w:tcPr>
            <w:tcW w:w="1300" w:type="dxa"/>
          </w:tcPr>
          <w:p w14:paraId="24959941">
            <w:pPr>
              <w:spacing w:before="40" w:after="40"/>
              <w:jc w:val="center"/>
              <w:rPr>
                <w:rFonts w:hint="default" w:ascii="Times New Roman" w:hAnsi="Times New Roman" w:cs="Times New Roman"/>
              </w:rPr>
            </w:pPr>
          </w:p>
        </w:tc>
        <w:tc>
          <w:tcPr>
            <w:tcW w:w="700" w:type="dxa"/>
          </w:tcPr>
          <w:p w14:paraId="3ED81654">
            <w:pPr>
              <w:spacing w:before="40" w:after="40"/>
              <w:jc w:val="center"/>
              <w:rPr>
                <w:rFonts w:hint="default" w:ascii="Times New Roman" w:hAnsi="Times New Roman" w:cs="Times New Roman"/>
              </w:rPr>
            </w:pPr>
          </w:p>
        </w:tc>
        <w:tc>
          <w:tcPr>
            <w:tcW w:w="1300" w:type="dxa"/>
          </w:tcPr>
          <w:p w14:paraId="74A7E0E0">
            <w:pPr>
              <w:spacing w:before="40" w:after="40"/>
              <w:jc w:val="center"/>
              <w:rPr>
                <w:rFonts w:hint="default" w:ascii="Times New Roman" w:hAnsi="Times New Roman" w:cs="Times New Roman"/>
              </w:rPr>
            </w:pPr>
          </w:p>
        </w:tc>
        <w:tc>
          <w:tcPr>
            <w:tcW w:w="1200" w:type="dxa"/>
          </w:tcPr>
          <w:p w14:paraId="06125853">
            <w:pPr>
              <w:spacing w:before="40" w:after="40"/>
              <w:jc w:val="center"/>
              <w:rPr>
                <w:rFonts w:hint="default" w:ascii="Times New Roman" w:hAnsi="Times New Roman" w:cs="Times New Roman"/>
              </w:rPr>
            </w:pPr>
          </w:p>
        </w:tc>
        <w:tc>
          <w:tcPr>
            <w:tcW w:w="1200" w:type="dxa"/>
          </w:tcPr>
          <w:p w14:paraId="20E03A83">
            <w:pPr>
              <w:spacing w:before="40" w:after="40"/>
              <w:jc w:val="center"/>
              <w:rPr>
                <w:rFonts w:hint="default" w:ascii="Times New Roman" w:hAnsi="Times New Roman" w:cs="Times New Roman"/>
              </w:rPr>
            </w:pPr>
          </w:p>
        </w:tc>
        <w:tc>
          <w:tcPr>
            <w:tcW w:w="1300" w:type="dxa"/>
          </w:tcPr>
          <w:p w14:paraId="6A45F1F7">
            <w:pPr>
              <w:spacing w:before="40" w:after="40"/>
              <w:jc w:val="center"/>
              <w:rPr>
                <w:rFonts w:hint="default" w:ascii="Times New Roman" w:hAnsi="Times New Roman" w:cs="Times New Roman"/>
              </w:rPr>
            </w:pPr>
          </w:p>
        </w:tc>
      </w:tr>
      <w:tr w14:paraId="643C2A2D">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600" w:type="dxa"/>
          </w:tcPr>
          <w:p w14:paraId="012A2472">
            <w:pPr>
              <w:spacing w:before="40" w:after="40"/>
              <w:jc w:val="center"/>
              <w:rPr>
                <w:rFonts w:hint="default" w:ascii="Times New Roman" w:hAnsi="Times New Roman" w:cs="Times New Roman"/>
              </w:rPr>
            </w:pPr>
            <w:r>
              <w:rPr>
                <w:rFonts w:hint="default" w:ascii="Times New Roman" w:hAnsi="Times New Roman" w:eastAsia="微软雅黑" w:cs="Times New Roman"/>
                <w:color w:val="1A1A1A"/>
                <w:sz w:val="18"/>
              </w:rPr>
              <w:t>4</w:t>
            </w:r>
          </w:p>
        </w:tc>
        <w:tc>
          <w:tcPr>
            <w:tcW w:w="1600" w:type="dxa"/>
          </w:tcPr>
          <w:p w14:paraId="7A137B8D">
            <w:pPr>
              <w:spacing w:before="40" w:after="40"/>
              <w:jc w:val="center"/>
              <w:rPr>
                <w:rFonts w:hint="default" w:ascii="Times New Roman" w:hAnsi="Times New Roman" w:cs="Times New Roman"/>
              </w:rPr>
            </w:pPr>
          </w:p>
        </w:tc>
        <w:tc>
          <w:tcPr>
            <w:tcW w:w="1300" w:type="dxa"/>
          </w:tcPr>
          <w:p w14:paraId="3E81A521">
            <w:pPr>
              <w:spacing w:before="40" w:after="40"/>
              <w:jc w:val="center"/>
              <w:rPr>
                <w:rFonts w:hint="default" w:ascii="Times New Roman" w:hAnsi="Times New Roman" w:cs="Times New Roman"/>
              </w:rPr>
            </w:pPr>
          </w:p>
        </w:tc>
        <w:tc>
          <w:tcPr>
            <w:tcW w:w="1300" w:type="dxa"/>
          </w:tcPr>
          <w:p w14:paraId="3939CDB3">
            <w:pPr>
              <w:spacing w:before="40" w:after="40"/>
              <w:jc w:val="center"/>
              <w:rPr>
                <w:rFonts w:hint="default" w:ascii="Times New Roman" w:hAnsi="Times New Roman" w:cs="Times New Roman"/>
              </w:rPr>
            </w:pPr>
          </w:p>
        </w:tc>
        <w:tc>
          <w:tcPr>
            <w:tcW w:w="700" w:type="dxa"/>
          </w:tcPr>
          <w:p w14:paraId="6B797387">
            <w:pPr>
              <w:spacing w:before="40" w:after="40"/>
              <w:jc w:val="center"/>
              <w:rPr>
                <w:rFonts w:hint="default" w:ascii="Times New Roman" w:hAnsi="Times New Roman" w:cs="Times New Roman"/>
              </w:rPr>
            </w:pPr>
          </w:p>
        </w:tc>
        <w:tc>
          <w:tcPr>
            <w:tcW w:w="1300" w:type="dxa"/>
          </w:tcPr>
          <w:p w14:paraId="51571025">
            <w:pPr>
              <w:spacing w:before="40" w:after="40"/>
              <w:jc w:val="center"/>
              <w:rPr>
                <w:rFonts w:hint="default" w:ascii="Times New Roman" w:hAnsi="Times New Roman" w:cs="Times New Roman"/>
              </w:rPr>
            </w:pPr>
          </w:p>
        </w:tc>
        <w:tc>
          <w:tcPr>
            <w:tcW w:w="1200" w:type="dxa"/>
          </w:tcPr>
          <w:p w14:paraId="1F9430C3">
            <w:pPr>
              <w:spacing w:before="40" w:after="40"/>
              <w:jc w:val="center"/>
              <w:rPr>
                <w:rFonts w:hint="default" w:ascii="Times New Roman" w:hAnsi="Times New Roman" w:cs="Times New Roman"/>
              </w:rPr>
            </w:pPr>
          </w:p>
        </w:tc>
        <w:tc>
          <w:tcPr>
            <w:tcW w:w="1200" w:type="dxa"/>
          </w:tcPr>
          <w:p w14:paraId="3F6E66CD">
            <w:pPr>
              <w:spacing w:before="40" w:after="40"/>
              <w:jc w:val="center"/>
              <w:rPr>
                <w:rFonts w:hint="default" w:ascii="Times New Roman" w:hAnsi="Times New Roman" w:cs="Times New Roman"/>
              </w:rPr>
            </w:pPr>
          </w:p>
        </w:tc>
        <w:tc>
          <w:tcPr>
            <w:tcW w:w="1300" w:type="dxa"/>
          </w:tcPr>
          <w:p w14:paraId="44DD432F">
            <w:pPr>
              <w:spacing w:before="40" w:after="40"/>
              <w:jc w:val="center"/>
              <w:rPr>
                <w:rFonts w:hint="default" w:ascii="Times New Roman" w:hAnsi="Times New Roman" w:cs="Times New Roman"/>
              </w:rPr>
            </w:pPr>
          </w:p>
        </w:tc>
      </w:tr>
    </w:tbl>
    <w:p w14:paraId="5A703204">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Enterprise Commitment: This project has not simultaneously applied for funding subsidies from other municipal departments in the current year. All attached equipment and invoices are authentic and valid, the equipment has been purchased and delivered, and no similar special subsidies have been received.</w:t>
      </w:r>
    </w:p>
    <w:p w14:paraId="2B1C3041">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Form Preparer: ____________    Legal Representative Signature: ____________    Entity Seal: ____________</w:t>
      </w:r>
    </w:p>
    <w:p w14:paraId="5A633578">
      <w:pPr>
        <w:spacing w:before="120" w:after="160"/>
        <w:jc w:val="both"/>
        <w:rPr>
          <w:rFonts w:hint="default" w:ascii="Times New Roman" w:hAnsi="Times New Roman" w:cs="Times New Roman"/>
        </w:rPr>
      </w:pPr>
      <w:r>
        <w:rPr>
          <w:rFonts w:hint="default" w:ascii="Times New Roman" w:hAnsi="Times New Roman" w:eastAsia="微软雅黑" w:cs="Times New Roman"/>
          <w:i/>
          <w:color w:val="666666"/>
          <w:sz w:val="20"/>
        </w:rPr>
        <w:t>Note: 1. After signing and sealing, the scanned copy together with the corresponding equipment purchase invoices shall be uploaded through the system, and the Excel electronic version shall also be uploaded through the system. 2. Please sort by invoice issuance date. 3. Project types include industrial energy conservation and carbon reduction, industrial water conservation and wastewater recycling, industrial clean production technological transformation, and resource recycling. Among them, industrial energy conservation and carbon reduction projects refer to projects with significant energy savings, CO2 emission reductions, or effective improvements in industrial enterprise green management levels, including industrial energy conservation projects, industrial carbon reduction projects, data center energy conservation transformation projects, and digital-green collaborative projects such as energy and carbon emission management platform construction and "Industrial Internet + Green and Low-Carbon" solutions implemented by enterprises. Industrial water conservation and wastewater recycling projects focus on water-saving technological transformation in high water-consumption industries, industrial wastewater recycling, water-saving digital platform upgrades, and water-saving equipment R&amp;D and technological breakthrough industrialization projects. Industrial clean production technological transformation projects focus on process technological transformation projects that improve the ecological and environmental protection levels of industrial enterprises (excluding end-of-pipe treatment facility upgrade and reconstruction projects, and environmental protection "three simultaneous" end-of-pipe treatment facility reconstruction projects for construction projects). Resource recycling projects must effectively improve resource utilization levels or efficiency and promote resource conservation, mainly including bulk industrial solid waste comprehensive utilization projects, renewable resource processing and utilization projects, remanufacturing projects, straw industrial raw materialization projects (excluding straw solidification and molding and other energy utilization projects), and bulk industrial solid waste source reduction projects.</w:t>
      </w:r>
    </w:p>
    <w:p w14:paraId="50A039A2">
      <w:pPr>
        <w:keepNext/>
        <w:keepLines/>
        <w:spacing w:before="280" w:after="120"/>
        <w:rPr>
          <w:rFonts w:hint="default" w:ascii="Times New Roman" w:hAnsi="Times New Roman" w:eastAsia="微软雅黑" w:cs="Times New Roman"/>
          <w:b/>
          <w:color w:val="1A1A1A"/>
          <w:sz w:val="24"/>
        </w:rPr>
      </w:pPr>
    </w:p>
    <w:p w14:paraId="2CC676D7">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Appendix 7: Annual Commitment Letter on Authenticity and Acceptance of Constructed Base Stations</w:t>
      </w:r>
    </w:p>
    <w:p w14:paraId="4966C6C3">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________________ Company/Entity hereby solemnly commits:</w:t>
      </w:r>
    </w:p>
    <w:p w14:paraId="038BBB45">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If any facts contrary to this commitment occur, our entity shall bear all legal responsibilities.</w:t>
      </w:r>
    </w:p>
    <w:p w14:paraId="65244C2E">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I. </w:t>
      </w:r>
      <w:r>
        <w:rPr>
          <w:rFonts w:hint="default" w:ascii="Times New Roman" w:hAnsi="Times New Roman" w:eastAsia="微软雅黑" w:cs="Times New Roman"/>
          <w:color w:val="1A1A1A"/>
          <w:sz w:val="22"/>
        </w:rPr>
        <w:t>The content of our entity’s submitted project is authentic and accurate.</w:t>
      </w:r>
    </w:p>
    <w:p w14:paraId="002E0D7C">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II. </w:t>
      </w:r>
      <w:r>
        <w:rPr>
          <w:rFonts w:hint="default" w:ascii="Times New Roman" w:hAnsi="Times New Roman" w:eastAsia="微软雅黑" w:cs="Times New Roman"/>
          <w:color w:val="1A1A1A"/>
          <w:sz w:val="22"/>
        </w:rPr>
        <w:t>All information in the application materials submitted by our entity is authentic and accurate, without any false records, misleading statements, or material omissions.</w:t>
      </w:r>
    </w:p>
    <w:p w14:paraId="1BE3104D">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III. </w:t>
      </w:r>
      <w:r>
        <w:rPr>
          <w:rFonts w:hint="default" w:ascii="Times New Roman" w:hAnsi="Times New Roman" w:eastAsia="微软雅黑" w:cs="Times New Roman"/>
          <w:color w:val="1A1A1A"/>
          <w:sz w:val="22"/>
        </w:rPr>
        <w:t>Our entity’s submitted project is a first-time application, without any splitting or repeated claims, and has not received funding support from other municipal investment projects. The base stations for which subsidies are applied are all 5G base stations newly built and activated in 2025.</w:t>
      </w:r>
    </w:p>
    <w:p w14:paraId="0C83D204">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IV. </w:t>
      </w:r>
      <w:r>
        <w:rPr>
          <w:rFonts w:hint="default" w:ascii="Times New Roman" w:hAnsi="Times New Roman" w:eastAsia="微软雅黑" w:cs="Times New Roman"/>
          <w:color w:val="1A1A1A"/>
          <w:sz w:val="22"/>
        </w:rPr>
        <w:t>Our entity has had no serious violations of laws or regulations or other behaviors prohibiting the application for government support funds in the past five years.</w:t>
      </w:r>
    </w:p>
    <w:p w14:paraId="1654EC8E">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V. </w:t>
      </w:r>
      <w:r>
        <w:rPr>
          <w:rFonts w:hint="default" w:ascii="Times New Roman" w:hAnsi="Times New Roman" w:eastAsia="微软雅黑" w:cs="Times New Roman"/>
          <w:color w:val="1A1A1A"/>
          <w:sz w:val="22"/>
        </w:rPr>
        <w:t>If we violate regulations to fraudulently obtain incentive funds, we shall return in full the support funds already received and agree that the Wuhu Municipal Bureau of Industry and Information Technology may include us in the social credit system and publicly disclose the relevant violation information.</w:t>
      </w:r>
    </w:p>
    <w:p w14:paraId="4F5CFB23">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We hereby make this commitment.</w:t>
      </w:r>
    </w:p>
    <w:p w14:paraId="0C63037F">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________________ Company/Entity (Official Seal)</w:t>
      </w:r>
    </w:p>
    <w:p w14:paraId="6176FA7E">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Signature of Legal Representative:</w:t>
      </w:r>
    </w:p>
    <w:p w14:paraId="05F097AC">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Signature of Handling Personnel:</w:t>
      </w:r>
    </w:p>
    <w:p w14:paraId="6722F081">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Date:</w:t>
      </w:r>
    </w:p>
    <w:p w14:paraId="36E9FC61">
      <w:pPr>
        <w:keepNext/>
        <w:keepLines/>
        <w:spacing w:before="280" w:after="120"/>
        <w:rPr>
          <w:rFonts w:hint="default" w:ascii="Times New Roman" w:hAnsi="Times New Roman" w:eastAsia="微软雅黑" w:cs="Times New Roman"/>
          <w:b/>
          <w:color w:val="1A1A1A"/>
          <w:sz w:val="24"/>
        </w:rPr>
      </w:pPr>
    </w:p>
    <w:p w14:paraId="47A32C11">
      <w:pPr>
        <w:keepNext/>
        <w:keepLines/>
        <w:spacing w:before="280" w:after="120"/>
        <w:rPr>
          <w:rFonts w:hint="default" w:ascii="Times New Roman" w:hAnsi="Times New Roman" w:cs="Times New Roman"/>
        </w:rPr>
      </w:pPr>
      <w:r>
        <w:rPr>
          <w:rFonts w:hint="default" w:ascii="Times New Roman" w:hAnsi="Times New Roman" w:eastAsia="微软雅黑" w:cs="Times New Roman"/>
          <w:b/>
          <w:color w:val="1A1A1A"/>
          <w:sz w:val="24"/>
        </w:rPr>
        <w:t>Appendix 8: 2025 Wuhu Renowned Smart Manufacturing City Policy Application Summary Form</w:t>
      </w:r>
    </w:p>
    <w:p w14:paraId="2B153824">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Reporting Unit (County/District or Development Zone Industry and Information Technology Department) Seal: ____________    Unit: RMB 10,000</w:t>
      </w:r>
    </w:p>
    <w:tbl>
      <w:tblPr>
        <w:tblStyle w:val="4"/>
        <w:tblW w:w="5000" w:type="pct"/>
        <w:tblInd w:w="0" w:type="dxa"/>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Layout w:type="autofit"/>
        <w:tblCellMar>
          <w:top w:w="0" w:type="dxa"/>
          <w:left w:w="10" w:type="dxa"/>
          <w:bottom w:w="0" w:type="dxa"/>
          <w:right w:w="10" w:type="dxa"/>
        </w:tblCellMar>
      </w:tblPr>
      <w:tblGrid>
        <w:gridCol w:w="450"/>
        <w:gridCol w:w="1402"/>
        <w:gridCol w:w="1195"/>
        <w:gridCol w:w="1136"/>
        <w:gridCol w:w="862"/>
        <w:gridCol w:w="957"/>
        <w:gridCol w:w="934"/>
        <w:gridCol w:w="1096"/>
        <w:gridCol w:w="1014"/>
      </w:tblGrid>
      <w:tr w14:paraId="1881FC3C">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rPr>
          <w:trHeight w:val="323" w:hRule="atLeast"/>
        </w:trPr>
        <w:tc>
          <w:tcPr>
            <w:tcW w:w="450" w:type="dxa"/>
            <w:vMerge w:val="restart"/>
            <w:shd w:val="clear" w:color="auto" w:fill="F0F4F8"/>
          </w:tcPr>
          <w:p w14:paraId="5F1A0CF2">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No.</w:t>
            </w:r>
          </w:p>
        </w:tc>
        <w:tc>
          <w:tcPr>
            <w:tcW w:w="1402" w:type="dxa"/>
            <w:vMerge w:val="restart"/>
            <w:shd w:val="clear" w:color="auto" w:fill="F0F4F8"/>
          </w:tcPr>
          <w:p w14:paraId="715688E4">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Subsidy Category</w:t>
            </w:r>
          </w:p>
        </w:tc>
        <w:tc>
          <w:tcPr>
            <w:tcW w:w="1195" w:type="dxa"/>
            <w:vMerge w:val="restart"/>
            <w:shd w:val="clear" w:color="auto" w:fill="F0F4F8"/>
          </w:tcPr>
          <w:p w14:paraId="35C98AE9">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Enterprise Name</w:t>
            </w:r>
          </w:p>
        </w:tc>
        <w:tc>
          <w:tcPr>
            <w:tcW w:w="1136" w:type="dxa"/>
            <w:vMerge w:val="restart"/>
            <w:shd w:val="clear" w:color="auto" w:fill="F0F4F8"/>
          </w:tcPr>
          <w:p w14:paraId="5CD2D6B7">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Project Name</w:t>
            </w:r>
          </w:p>
        </w:tc>
        <w:tc>
          <w:tcPr>
            <w:tcW w:w="862" w:type="dxa"/>
            <w:vMerge w:val="restart"/>
            <w:shd w:val="clear" w:color="auto" w:fill="F0F4F8"/>
          </w:tcPr>
          <w:p w14:paraId="57D4D256">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County/
District</w:t>
            </w:r>
          </w:p>
        </w:tc>
        <w:tc>
          <w:tcPr>
            <w:tcW w:w="1891" w:type="dxa"/>
            <w:gridSpan w:val="2"/>
            <w:tcBorders/>
            <w:shd w:val="clear" w:color="auto" w:fill="F0F4F8"/>
          </w:tcPr>
          <w:p w14:paraId="2F36AD3C">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Enterprise-Declared Equipment
Investment (excl. tax,
RMB 10,000)</w:t>
            </w:r>
          </w:p>
        </w:tc>
        <w:tc>
          <w:tcPr>
            <w:tcW w:w="1096" w:type="dxa"/>
            <w:vMerge w:val="restart"/>
            <w:shd w:val="clear" w:color="auto" w:fill="F0F4F8"/>
          </w:tcPr>
          <w:p w14:paraId="20F5FE21">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Total Amount
Applied For</w:t>
            </w:r>
          </w:p>
        </w:tc>
        <w:tc>
          <w:tcPr>
            <w:tcW w:w="1014" w:type="dxa"/>
            <w:vMerge w:val="restart"/>
            <w:shd w:val="clear" w:color="auto" w:fill="F0F4F8"/>
          </w:tcPr>
          <w:p w14:paraId="4FA03959">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Remarks</w:t>
            </w:r>
          </w:p>
        </w:tc>
      </w:tr>
      <w:tr w14:paraId="397AD64D">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450" w:type="dxa"/>
            <w:vMerge w:val="continue"/>
          </w:tcPr>
          <w:p w14:paraId="09DB5A60">
            <w:pPr>
              <w:rPr>
                <w:rFonts w:hint="default" w:ascii="Times New Roman" w:hAnsi="Times New Roman" w:cs="Times New Roman"/>
              </w:rPr>
            </w:pPr>
          </w:p>
        </w:tc>
        <w:tc>
          <w:tcPr>
            <w:tcW w:w="1402" w:type="dxa"/>
            <w:vMerge w:val="continue"/>
          </w:tcPr>
          <w:p w14:paraId="1C4E310D">
            <w:pPr>
              <w:rPr>
                <w:rFonts w:hint="default" w:ascii="Times New Roman" w:hAnsi="Times New Roman" w:cs="Times New Roman"/>
              </w:rPr>
            </w:pPr>
          </w:p>
        </w:tc>
        <w:tc>
          <w:tcPr>
            <w:tcW w:w="1195" w:type="dxa"/>
            <w:vMerge w:val="continue"/>
          </w:tcPr>
          <w:p w14:paraId="6441CA5F">
            <w:pPr>
              <w:rPr>
                <w:rFonts w:hint="default" w:ascii="Times New Roman" w:hAnsi="Times New Roman" w:cs="Times New Roman"/>
              </w:rPr>
            </w:pPr>
          </w:p>
        </w:tc>
        <w:tc>
          <w:tcPr>
            <w:tcW w:w="1136" w:type="dxa"/>
            <w:vMerge w:val="continue"/>
          </w:tcPr>
          <w:p w14:paraId="3128EF2D">
            <w:pPr>
              <w:rPr>
                <w:rFonts w:hint="default" w:ascii="Times New Roman" w:hAnsi="Times New Roman" w:cs="Times New Roman"/>
              </w:rPr>
            </w:pPr>
          </w:p>
        </w:tc>
        <w:tc>
          <w:tcPr>
            <w:tcW w:w="862" w:type="dxa"/>
            <w:vMerge w:val="continue"/>
          </w:tcPr>
          <w:p w14:paraId="5DFE9307">
            <w:pPr>
              <w:rPr>
                <w:rFonts w:hint="default" w:ascii="Times New Roman" w:hAnsi="Times New Roman" w:cs="Times New Roman"/>
              </w:rPr>
            </w:pPr>
          </w:p>
        </w:tc>
        <w:tc>
          <w:tcPr>
            <w:tcW w:w="957" w:type="dxa"/>
            <w:shd w:val="clear" w:color="auto" w:fill="F0F4F8"/>
          </w:tcPr>
          <w:p w14:paraId="6F37E2EF">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Hardware</w:t>
            </w:r>
          </w:p>
        </w:tc>
        <w:tc>
          <w:tcPr>
            <w:tcW w:w="934" w:type="dxa"/>
            <w:shd w:val="clear" w:color="auto" w:fill="F0F4F8"/>
          </w:tcPr>
          <w:p w14:paraId="63C59E8E">
            <w:pPr>
              <w:spacing w:before="40" w:after="40"/>
              <w:jc w:val="center"/>
              <w:rPr>
                <w:rFonts w:hint="default" w:ascii="Times New Roman" w:hAnsi="Times New Roman" w:cs="Times New Roman"/>
              </w:rPr>
            </w:pPr>
            <w:r>
              <w:rPr>
                <w:rFonts w:hint="default" w:ascii="Times New Roman" w:hAnsi="Times New Roman" w:eastAsia="微软雅黑" w:cs="Times New Roman"/>
                <w:b/>
                <w:color w:val="1A1A1A"/>
                <w:sz w:val="18"/>
              </w:rPr>
              <w:t>Software</w:t>
            </w:r>
          </w:p>
        </w:tc>
        <w:tc>
          <w:tcPr>
            <w:tcW w:w="1096" w:type="dxa"/>
            <w:vMerge w:val="continue"/>
          </w:tcPr>
          <w:p w14:paraId="70B8D6BC">
            <w:pPr>
              <w:rPr>
                <w:rFonts w:hint="default" w:ascii="Times New Roman" w:hAnsi="Times New Roman" w:cs="Times New Roman"/>
              </w:rPr>
            </w:pPr>
          </w:p>
        </w:tc>
        <w:tc>
          <w:tcPr>
            <w:tcW w:w="1014" w:type="dxa"/>
            <w:vMerge w:val="continue"/>
          </w:tcPr>
          <w:p w14:paraId="6BF332BE">
            <w:pPr>
              <w:rPr>
                <w:rFonts w:hint="default" w:ascii="Times New Roman" w:hAnsi="Times New Roman" w:cs="Times New Roman"/>
              </w:rPr>
            </w:pPr>
          </w:p>
        </w:tc>
      </w:tr>
      <w:tr w14:paraId="74CC2301">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450" w:type="dxa"/>
          </w:tcPr>
          <w:p w14:paraId="1155D971">
            <w:pPr>
              <w:spacing w:before="40" w:after="40"/>
              <w:jc w:val="center"/>
              <w:rPr>
                <w:rFonts w:hint="default" w:ascii="Times New Roman" w:hAnsi="Times New Roman" w:cs="Times New Roman"/>
              </w:rPr>
            </w:pPr>
          </w:p>
        </w:tc>
        <w:tc>
          <w:tcPr>
            <w:tcW w:w="1402" w:type="dxa"/>
          </w:tcPr>
          <w:p w14:paraId="5C07E511">
            <w:pPr>
              <w:spacing w:before="40" w:after="40"/>
              <w:jc w:val="center"/>
              <w:rPr>
                <w:rFonts w:hint="default" w:ascii="Times New Roman" w:hAnsi="Times New Roman" w:cs="Times New Roman"/>
              </w:rPr>
            </w:pPr>
          </w:p>
        </w:tc>
        <w:tc>
          <w:tcPr>
            <w:tcW w:w="1195" w:type="dxa"/>
          </w:tcPr>
          <w:p w14:paraId="19FC839E">
            <w:pPr>
              <w:spacing w:before="40" w:after="40"/>
              <w:jc w:val="center"/>
              <w:rPr>
                <w:rFonts w:hint="default" w:ascii="Times New Roman" w:hAnsi="Times New Roman" w:cs="Times New Roman"/>
              </w:rPr>
            </w:pPr>
          </w:p>
        </w:tc>
        <w:tc>
          <w:tcPr>
            <w:tcW w:w="1136" w:type="dxa"/>
          </w:tcPr>
          <w:p w14:paraId="5243A394">
            <w:pPr>
              <w:spacing w:before="40" w:after="40"/>
              <w:jc w:val="center"/>
              <w:rPr>
                <w:rFonts w:hint="default" w:ascii="Times New Roman" w:hAnsi="Times New Roman" w:cs="Times New Roman"/>
              </w:rPr>
            </w:pPr>
          </w:p>
        </w:tc>
        <w:tc>
          <w:tcPr>
            <w:tcW w:w="862" w:type="dxa"/>
          </w:tcPr>
          <w:p w14:paraId="258E6940">
            <w:pPr>
              <w:spacing w:before="40" w:after="40"/>
              <w:jc w:val="center"/>
              <w:rPr>
                <w:rFonts w:hint="default" w:ascii="Times New Roman" w:hAnsi="Times New Roman" w:cs="Times New Roman"/>
              </w:rPr>
            </w:pPr>
          </w:p>
        </w:tc>
        <w:tc>
          <w:tcPr>
            <w:tcW w:w="957" w:type="dxa"/>
          </w:tcPr>
          <w:p w14:paraId="5F69A402">
            <w:pPr>
              <w:spacing w:before="40" w:after="40"/>
              <w:jc w:val="center"/>
              <w:rPr>
                <w:rFonts w:hint="default" w:ascii="Times New Roman" w:hAnsi="Times New Roman" w:cs="Times New Roman"/>
              </w:rPr>
            </w:pPr>
          </w:p>
        </w:tc>
        <w:tc>
          <w:tcPr>
            <w:tcW w:w="934" w:type="dxa"/>
          </w:tcPr>
          <w:p w14:paraId="33874994">
            <w:pPr>
              <w:spacing w:before="40" w:after="40"/>
              <w:jc w:val="center"/>
              <w:rPr>
                <w:rFonts w:hint="default" w:ascii="Times New Roman" w:hAnsi="Times New Roman" w:cs="Times New Roman"/>
              </w:rPr>
            </w:pPr>
          </w:p>
        </w:tc>
        <w:tc>
          <w:tcPr>
            <w:tcW w:w="1096" w:type="dxa"/>
          </w:tcPr>
          <w:p w14:paraId="10985519">
            <w:pPr>
              <w:spacing w:before="40" w:after="40"/>
              <w:jc w:val="center"/>
              <w:rPr>
                <w:rFonts w:hint="default" w:ascii="Times New Roman" w:hAnsi="Times New Roman" w:cs="Times New Roman"/>
              </w:rPr>
            </w:pPr>
          </w:p>
        </w:tc>
        <w:tc>
          <w:tcPr>
            <w:tcW w:w="1014" w:type="dxa"/>
          </w:tcPr>
          <w:p w14:paraId="0795266B">
            <w:pPr>
              <w:spacing w:before="40" w:after="40"/>
              <w:jc w:val="center"/>
              <w:rPr>
                <w:rFonts w:hint="default" w:ascii="Times New Roman" w:hAnsi="Times New Roman" w:cs="Times New Roman"/>
              </w:rPr>
            </w:pPr>
          </w:p>
        </w:tc>
      </w:tr>
      <w:tr w14:paraId="4753C598">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450" w:type="dxa"/>
          </w:tcPr>
          <w:p w14:paraId="6DBD8F8B">
            <w:pPr>
              <w:spacing w:before="40" w:after="40"/>
              <w:jc w:val="center"/>
              <w:rPr>
                <w:rFonts w:hint="default" w:ascii="Times New Roman" w:hAnsi="Times New Roman" w:cs="Times New Roman"/>
              </w:rPr>
            </w:pPr>
          </w:p>
        </w:tc>
        <w:tc>
          <w:tcPr>
            <w:tcW w:w="1402" w:type="dxa"/>
          </w:tcPr>
          <w:p w14:paraId="0AFBEA23">
            <w:pPr>
              <w:spacing w:before="40" w:after="40"/>
              <w:jc w:val="center"/>
              <w:rPr>
                <w:rFonts w:hint="default" w:ascii="Times New Roman" w:hAnsi="Times New Roman" w:cs="Times New Roman"/>
              </w:rPr>
            </w:pPr>
          </w:p>
        </w:tc>
        <w:tc>
          <w:tcPr>
            <w:tcW w:w="1195" w:type="dxa"/>
          </w:tcPr>
          <w:p w14:paraId="65BFC9FE">
            <w:pPr>
              <w:spacing w:before="40" w:after="40"/>
              <w:jc w:val="center"/>
              <w:rPr>
                <w:rFonts w:hint="default" w:ascii="Times New Roman" w:hAnsi="Times New Roman" w:cs="Times New Roman"/>
              </w:rPr>
            </w:pPr>
          </w:p>
        </w:tc>
        <w:tc>
          <w:tcPr>
            <w:tcW w:w="1136" w:type="dxa"/>
          </w:tcPr>
          <w:p w14:paraId="5D1C3AF1">
            <w:pPr>
              <w:spacing w:before="40" w:after="40"/>
              <w:jc w:val="center"/>
              <w:rPr>
                <w:rFonts w:hint="default" w:ascii="Times New Roman" w:hAnsi="Times New Roman" w:cs="Times New Roman"/>
              </w:rPr>
            </w:pPr>
          </w:p>
        </w:tc>
        <w:tc>
          <w:tcPr>
            <w:tcW w:w="862" w:type="dxa"/>
          </w:tcPr>
          <w:p w14:paraId="0C88DB02">
            <w:pPr>
              <w:spacing w:before="40" w:after="40"/>
              <w:jc w:val="center"/>
              <w:rPr>
                <w:rFonts w:hint="default" w:ascii="Times New Roman" w:hAnsi="Times New Roman" w:cs="Times New Roman"/>
              </w:rPr>
            </w:pPr>
          </w:p>
        </w:tc>
        <w:tc>
          <w:tcPr>
            <w:tcW w:w="957" w:type="dxa"/>
          </w:tcPr>
          <w:p w14:paraId="3B8B9F3A">
            <w:pPr>
              <w:spacing w:before="40" w:after="40"/>
              <w:jc w:val="center"/>
              <w:rPr>
                <w:rFonts w:hint="default" w:ascii="Times New Roman" w:hAnsi="Times New Roman" w:cs="Times New Roman"/>
              </w:rPr>
            </w:pPr>
          </w:p>
        </w:tc>
        <w:tc>
          <w:tcPr>
            <w:tcW w:w="934" w:type="dxa"/>
          </w:tcPr>
          <w:p w14:paraId="4B4394D3">
            <w:pPr>
              <w:spacing w:before="40" w:after="40"/>
              <w:jc w:val="center"/>
              <w:rPr>
                <w:rFonts w:hint="default" w:ascii="Times New Roman" w:hAnsi="Times New Roman" w:cs="Times New Roman"/>
              </w:rPr>
            </w:pPr>
          </w:p>
        </w:tc>
        <w:tc>
          <w:tcPr>
            <w:tcW w:w="1096" w:type="dxa"/>
          </w:tcPr>
          <w:p w14:paraId="47CBC2B5">
            <w:pPr>
              <w:spacing w:before="40" w:after="40"/>
              <w:jc w:val="center"/>
              <w:rPr>
                <w:rFonts w:hint="default" w:ascii="Times New Roman" w:hAnsi="Times New Roman" w:cs="Times New Roman"/>
              </w:rPr>
            </w:pPr>
          </w:p>
        </w:tc>
        <w:tc>
          <w:tcPr>
            <w:tcW w:w="1014" w:type="dxa"/>
          </w:tcPr>
          <w:p w14:paraId="71140A7F">
            <w:pPr>
              <w:spacing w:before="40" w:after="40"/>
              <w:jc w:val="center"/>
              <w:rPr>
                <w:rFonts w:hint="default" w:ascii="Times New Roman" w:hAnsi="Times New Roman" w:cs="Times New Roman"/>
              </w:rPr>
            </w:pPr>
          </w:p>
        </w:tc>
      </w:tr>
      <w:tr w14:paraId="6A9CC1B7">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450" w:type="dxa"/>
          </w:tcPr>
          <w:p w14:paraId="1EAFAB37">
            <w:pPr>
              <w:spacing w:before="40" w:after="40"/>
              <w:jc w:val="center"/>
              <w:rPr>
                <w:rFonts w:hint="default" w:ascii="Times New Roman" w:hAnsi="Times New Roman" w:cs="Times New Roman"/>
              </w:rPr>
            </w:pPr>
          </w:p>
        </w:tc>
        <w:tc>
          <w:tcPr>
            <w:tcW w:w="1402" w:type="dxa"/>
          </w:tcPr>
          <w:p w14:paraId="112F34CC">
            <w:pPr>
              <w:spacing w:before="40" w:after="40"/>
              <w:jc w:val="center"/>
              <w:rPr>
                <w:rFonts w:hint="default" w:ascii="Times New Roman" w:hAnsi="Times New Roman" w:cs="Times New Roman"/>
              </w:rPr>
            </w:pPr>
          </w:p>
        </w:tc>
        <w:tc>
          <w:tcPr>
            <w:tcW w:w="1195" w:type="dxa"/>
          </w:tcPr>
          <w:p w14:paraId="27E7844E">
            <w:pPr>
              <w:spacing w:before="40" w:after="40"/>
              <w:jc w:val="center"/>
              <w:rPr>
                <w:rFonts w:hint="default" w:ascii="Times New Roman" w:hAnsi="Times New Roman" w:cs="Times New Roman"/>
              </w:rPr>
            </w:pPr>
          </w:p>
        </w:tc>
        <w:tc>
          <w:tcPr>
            <w:tcW w:w="1136" w:type="dxa"/>
          </w:tcPr>
          <w:p w14:paraId="51E40B48">
            <w:pPr>
              <w:spacing w:before="40" w:after="40"/>
              <w:jc w:val="center"/>
              <w:rPr>
                <w:rFonts w:hint="default" w:ascii="Times New Roman" w:hAnsi="Times New Roman" w:cs="Times New Roman"/>
              </w:rPr>
            </w:pPr>
          </w:p>
        </w:tc>
        <w:tc>
          <w:tcPr>
            <w:tcW w:w="862" w:type="dxa"/>
          </w:tcPr>
          <w:p w14:paraId="0BDE1886">
            <w:pPr>
              <w:spacing w:before="40" w:after="40"/>
              <w:jc w:val="center"/>
              <w:rPr>
                <w:rFonts w:hint="default" w:ascii="Times New Roman" w:hAnsi="Times New Roman" w:cs="Times New Roman"/>
              </w:rPr>
            </w:pPr>
          </w:p>
        </w:tc>
        <w:tc>
          <w:tcPr>
            <w:tcW w:w="957" w:type="dxa"/>
          </w:tcPr>
          <w:p w14:paraId="1E13569D">
            <w:pPr>
              <w:spacing w:before="40" w:after="40"/>
              <w:jc w:val="center"/>
              <w:rPr>
                <w:rFonts w:hint="default" w:ascii="Times New Roman" w:hAnsi="Times New Roman" w:cs="Times New Roman"/>
              </w:rPr>
            </w:pPr>
          </w:p>
        </w:tc>
        <w:tc>
          <w:tcPr>
            <w:tcW w:w="934" w:type="dxa"/>
          </w:tcPr>
          <w:p w14:paraId="52AA4020">
            <w:pPr>
              <w:spacing w:before="40" w:after="40"/>
              <w:jc w:val="center"/>
              <w:rPr>
                <w:rFonts w:hint="default" w:ascii="Times New Roman" w:hAnsi="Times New Roman" w:cs="Times New Roman"/>
              </w:rPr>
            </w:pPr>
          </w:p>
        </w:tc>
        <w:tc>
          <w:tcPr>
            <w:tcW w:w="1096" w:type="dxa"/>
          </w:tcPr>
          <w:p w14:paraId="0BEA236D">
            <w:pPr>
              <w:spacing w:before="40" w:after="40"/>
              <w:jc w:val="center"/>
              <w:rPr>
                <w:rFonts w:hint="default" w:ascii="Times New Roman" w:hAnsi="Times New Roman" w:cs="Times New Roman"/>
              </w:rPr>
            </w:pPr>
          </w:p>
        </w:tc>
        <w:tc>
          <w:tcPr>
            <w:tcW w:w="1014" w:type="dxa"/>
          </w:tcPr>
          <w:p w14:paraId="68E05EC5">
            <w:pPr>
              <w:spacing w:before="40" w:after="40"/>
              <w:jc w:val="center"/>
              <w:rPr>
                <w:rFonts w:hint="default" w:ascii="Times New Roman" w:hAnsi="Times New Roman" w:cs="Times New Roman"/>
              </w:rPr>
            </w:pPr>
          </w:p>
        </w:tc>
      </w:tr>
      <w:tr w14:paraId="298A5F1D">
        <w:tblPrEx>
          <w:tblBorders>
            <w:top w:val="single" w:color="CCCCCC" w:sz="6" w:space="0"/>
            <w:left w:val="single" w:color="CCCCCC" w:sz="6" w:space="0"/>
            <w:bottom w:val="single" w:color="CCCCCC" w:sz="6" w:space="0"/>
            <w:right w:val="single" w:color="CCCCCC" w:sz="6" w:space="0"/>
            <w:insideH w:val="single" w:color="CCCCCC" w:sz="4" w:space="0"/>
            <w:insideV w:val="single" w:color="CCCCCC" w:sz="4" w:space="0"/>
          </w:tblBorders>
          <w:tblCellMar>
            <w:top w:w="0" w:type="dxa"/>
            <w:left w:w="10" w:type="dxa"/>
            <w:bottom w:w="0" w:type="dxa"/>
            <w:right w:w="10" w:type="dxa"/>
          </w:tblCellMar>
        </w:tblPrEx>
        <w:tc>
          <w:tcPr>
            <w:tcW w:w="450" w:type="dxa"/>
          </w:tcPr>
          <w:p w14:paraId="3F65BF19">
            <w:pPr>
              <w:spacing w:before="40" w:after="40"/>
              <w:jc w:val="center"/>
              <w:rPr>
                <w:rFonts w:hint="default" w:ascii="Times New Roman" w:hAnsi="Times New Roman" w:cs="Times New Roman"/>
              </w:rPr>
            </w:pPr>
          </w:p>
        </w:tc>
        <w:tc>
          <w:tcPr>
            <w:tcW w:w="1402" w:type="dxa"/>
          </w:tcPr>
          <w:p w14:paraId="62898E3E">
            <w:pPr>
              <w:spacing w:before="40" w:after="40"/>
              <w:jc w:val="center"/>
              <w:rPr>
                <w:rFonts w:hint="default" w:ascii="Times New Roman" w:hAnsi="Times New Roman" w:cs="Times New Roman"/>
              </w:rPr>
            </w:pPr>
          </w:p>
        </w:tc>
        <w:tc>
          <w:tcPr>
            <w:tcW w:w="1195" w:type="dxa"/>
          </w:tcPr>
          <w:p w14:paraId="59512056">
            <w:pPr>
              <w:spacing w:before="40" w:after="40"/>
              <w:jc w:val="center"/>
              <w:rPr>
                <w:rFonts w:hint="default" w:ascii="Times New Roman" w:hAnsi="Times New Roman" w:cs="Times New Roman"/>
              </w:rPr>
            </w:pPr>
          </w:p>
        </w:tc>
        <w:tc>
          <w:tcPr>
            <w:tcW w:w="1136" w:type="dxa"/>
          </w:tcPr>
          <w:p w14:paraId="63E49C79">
            <w:pPr>
              <w:spacing w:before="40" w:after="40"/>
              <w:jc w:val="center"/>
              <w:rPr>
                <w:rFonts w:hint="default" w:ascii="Times New Roman" w:hAnsi="Times New Roman" w:cs="Times New Roman"/>
              </w:rPr>
            </w:pPr>
          </w:p>
        </w:tc>
        <w:tc>
          <w:tcPr>
            <w:tcW w:w="862" w:type="dxa"/>
          </w:tcPr>
          <w:p w14:paraId="414E9B5F">
            <w:pPr>
              <w:spacing w:before="40" w:after="40"/>
              <w:jc w:val="center"/>
              <w:rPr>
                <w:rFonts w:hint="default" w:ascii="Times New Roman" w:hAnsi="Times New Roman" w:cs="Times New Roman"/>
              </w:rPr>
            </w:pPr>
          </w:p>
        </w:tc>
        <w:tc>
          <w:tcPr>
            <w:tcW w:w="957" w:type="dxa"/>
          </w:tcPr>
          <w:p w14:paraId="03C32EEA">
            <w:pPr>
              <w:spacing w:before="40" w:after="40"/>
              <w:jc w:val="center"/>
              <w:rPr>
                <w:rFonts w:hint="default" w:ascii="Times New Roman" w:hAnsi="Times New Roman" w:cs="Times New Roman"/>
              </w:rPr>
            </w:pPr>
          </w:p>
        </w:tc>
        <w:tc>
          <w:tcPr>
            <w:tcW w:w="934" w:type="dxa"/>
          </w:tcPr>
          <w:p w14:paraId="4562C799">
            <w:pPr>
              <w:spacing w:before="40" w:after="40"/>
              <w:jc w:val="center"/>
              <w:rPr>
                <w:rFonts w:hint="default" w:ascii="Times New Roman" w:hAnsi="Times New Roman" w:cs="Times New Roman"/>
              </w:rPr>
            </w:pPr>
          </w:p>
        </w:tc>
        <w:tc>
          <w:tcPr>
            <w:tcW w:w="1096" w:type="dxa"/>
          </w:tcPr>
          <w:p w14:paraId="04FBA0E0">
            <w:pPr>
              <w:spacing w:before="40" w:after="40"/>
              <w:jc w:val="center"/>
              <w:rPr>
                <w:rFonts w:hint="default" w:ascii="Times New Roman" w:hAnsi="Times New Roman" w:cs="Times New Roman"/>
              </w:rPr>
            </w:pPr>
          </w:p>
        </w:tc>
        <w:tc>
          <w:tcPr>
            <w:tcW w:w="1014" w:type="dxa"/>
          </w:tcPr>
          <w:p w14:paraId="06083A64">
            <w:pPr>
              <w:spacing w:before="40" w:after="40"/>
              <w:jc w:val="center"/>
              <w:rPr>
                <w:rFonts w:hint="default" w:ascii="Times New Roman" w:hAnsi="Times New Roman" w:cs="Times New Roman"/>
              </w:rPr>
            </w:pPr>
          </w:p>
        </w:tc>
      </w:tr>
    </w:tbl>
    <w:p w14:paraId="1FB6719F">
      <w:pPr>
        <w:spacing w:before="120" w:after="160"/>
        <w:jc w:val="both"/>
        <w:rPr>
          <w:rFonts w:hint="default" w:ascii="Times New Roman" w:hAnsi="Times New Roman" w:cs="Times New Roman"/>
        </w:rPr>
      </w:pPr>
      <w:r>
        <w:rPr>
          <w:rFonts w:hint="default" w:ascii="Times New Roman" w:hAnsi="Times New Roman" w:eastAsia="微软雅黑" w:cs="Times New Roman"/>
          <w:i/>
          <w:color w:val="666666"/>
          <w:sz w:val="20"/>
        </w:rPr>
        <w:t>Note 1: Subsidy categories include: Support New Technological Transformation, Support Green Technological Transformation, Incentivize Technological Transformation Investment to Strive for Top Rankings, Subsidize National-Level Manufacturing Single Champion Enterprises, Subsidize National-Level Specialized, Sophisticated, Distinctive, and Innovative "Little Giant" Enterprises, Subsidize Provincial-Level Specialized, Sophisticated, Distinctive, and Innovative SMEs, Focus on Nurturing "Small" and Early-Stage Enterprises, Accelerate 5G Infrastructure Construction, and Accelerate Digital-Real Economy Integration.</w:t>
      </w:r>
    </w:p>
    <w:p w14:paraId="11BA1EEB">
      <w:pPr>
        <w:spacing w:before="120" w:after="160"/>
        <w:jc w:val="both"/>
        <w:rPr>
          <w:rFonts w:hint="default" w:ascii="Times New Roman" w:hAnsi="Times New Roman" w:cs="Times New Roman"/>
        </w:rPr>
      </w:pPr>
      <w:r>
        <w:rPr>
          <w:rFonts w:hint="default" w:ascii="Times New Roman" w:hAnsi="Times New Roman" w:eastAsia="微软雅黑" w:cs="Times New Roman"/>
          <w:i/>
          <w:color w:val="666666"/>
          <w:sz w:val="20"/>
        </w:rPr>
        <w:t>Note 2: For "Support New Technological Transformation" and "Support Green Technological Transformation" projects, the "Enterprise-Declared Equipment Investment (excl. tax)" field must be completed.</w:t>
      </w:r>
    </w:p>
    <w:p w14:paraId="0934C5F2">
      <w:pPr>
        <w:spacing w:before="120" w:after="160"/>
        <w:jc w:val="both"/>
        <w:rPr>
          <w:rFonts w:hint="default" w:ascii="Times New Roman" w:hAnsi="Times New Roman" w:cs="Times New Roman"/>
        </w:rPr>
      </w:pPr>
    </w:p>
    <w:sectPr>
      <w:footerReference r:id="rId5" w:type="default"/>
      <w:pgSz w:w="11906" w:h="16838"/>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C5157CC6-F6CF-4D52-8407-303766D123AB}"/>
  </w:font>
  <w:font w:name="微软雅黑">
    <w:panose1 w:val="020B0503020204020204"/>
    <w:charset w:val="86"/>
    <w:family w:val="auto"/>
    <w:pitch w:val="default"/>
    <w:sig w:usb0="80000287" w:usb1="2ACF3C50" w:usb2="00000016" w:usb3="00000000" w:csb0="0004001F" w:csb1="00000000"/>
    <w:embedRegular r:id="rId2" w:fontKey="{F63FFB91-AA82-4AAE-8509-9701768F31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A90B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497B67">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497B67">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40" w:lineRule="auto"/>
      </w:pPr>
      <w:r>
        <w:separator/>
      </w:r>
    </w:p>
  </w:footnote>
  <w:footnote w:type="continuationSeparator" w:id="1">
    <w:p>
      <w:pPr>
        <w:spacing w:before="0" w:after="0" w:line="3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92904"/>
    <w:rsid w:val="1AC66152"/>
    <w:rsid w:val="24C914CF"/>
    <w:rsid w:val="41700CB3"/>
    <w:rsid w:val="597431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20" w:line="340" w:lineRule="auto"/>
    </w:pPr>
    <w:rPr>
      <w:rFonts w:ascii="Calibri" w:hAnsi="Calibri" w:eastAsia="微软雅黑" w:cstheme="minorBidi"/>
      <w:color w:val="1A1A1A"/>
      <w:sz w:val="22"/>
      <w:szCs w:val="2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Pages>
  <Words>3033</Words>
  <Characters>19426</Characters>
  <TotalTime>5</TotalTime>
  <ScaleCrop>false</ScaleCrop>
  <LinksUpToDate>false</LinksUpToDate>
  <CharactersWithSpaces>22308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2026-06-11T09:56:00Z</dcterms:created>
  <dc:creator>35943</dc:creator>
  <cp:lastModifiedBy>norman</cp:lastModifiedBy>
  <dcterms:modified xsi:type="dcterms:W3CDTF">2026-06-12T02:27:05Z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B6B6841F8E1A49F59F24825C7942E3ED_13</vt:lpwstr>
  </property>
  <property fmtid="{D5CDD505-2E9C-101B-9397-08002B2CF9AE}" pid="4" name="KSOTemplateDocerSaveRecord">
    <vt:lpwstr>eyJoZGlkIjoiMzEwNTM5NzYwMDRjMzkwZTVkZjY2ODkwMGIxNGU0OTUiLCJ1c2VySWQiOiI0MTU5MTU5OTYifQ==</vt:lpwstr>
  </property>
</Properties>
</file>