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D90BF6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90" w:lineRule="exact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sz w:val="44"/>
          <w:szCs w:val="44"/>
        </w:rPr>
        <w:t>芜湖市人民政府关于印发芜湖市2026年度市区经营性用地供应计划的通知</w:t>
      </w:r>
    </w:p>
    <w:p w14:paraId="75E0696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90" w:lineRule="exact"/>
        <w:jc w:val="center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芜政秘〔2026〕26号</w:t>
      </w:r>
    </w:p>
    <w:p w14:paraId="38B04E8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5B8B1229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90" w:lineRule="exac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各区人民政府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皖江江北新兴产业集中区、经济技术开发区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、高新技术产业开发区管委会，市各有关单位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：</w:t>
      </w:r>
    </w:p>
    <w:p w14:paraId="5EE2DE6C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现将《芜湖市2026年度市区经营性用地供应计划情况表（含湾沚区、繁昌区）》印发给你们，并提出以下工作要求，请遵照执行：</w:t>
      </w:r>
    </w:p>
    <w:p w14:paraId="6D23F8F1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一、推动房地产业平稳健康发展。各单位要全力做好我市房地产稳控工作，力争房地产发展水平位居全省前列。</w:t>
      </w:r>
    </w:p>
    <w:p w14:paraId="433824A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二、建立动态增补机制。对成熟度高、市场关注度高、有需求的地块，特别是城市更新释放地块和产业平台周边地块，进行动态增补，按需调整供地时序，由市土储中心统一办理入库和供应手续。</w:t>
      </w:r>
    </w:p>
    <w:p w14:paraId="65D2A5CE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三、各区政府（开发区管委会）及相关部门加强协调，明确公建配套建设时序与责任主体，加快报批、征迁、土壤污染调查等前期工作，确保按时形成“净地”，争取月度有成交，确保计划高效落地。</w:t>
      </w:r>
    </w:p>
    <w:p w14:paraId="325285DE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四、市土储中心会同市自然资源和规划局、市财政局、市城市管理局、市生态环境局共同制定并印发年度储备土地管护计划，各有关单位按照管护计划确定的职责及要求，切实履行各自职责，做好土地储备管护工作。</w:t>
      </w:r>
    </w:p>
    <w:p w14:paraId="7A869FAB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五、各区政府（开发区管委会）及相关部门对区位较优、市场成熟的潜力地块，明确绿色建筑、超低能耗、康养住宅等建设要求，引导企业建设高品质住宅产品。市土储中心会同市自然资源和规划局研究容积率等激励政策。</w:t>
      </w:r>
    </w:p>
    <w:p w14:paraId="13217CDA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六、各区政府（开发区管委会）及相关部门继续做好“定制化招商”与“敲门行动”，采用“带设计方案出让”等模式为重点地块寻找最优开发主体；探索在商服、康养等领域试行“弹性年期出让”“先租后让”等出让方式，降低企业初始成本，吸引社会资本参与城市运营，激发市场主体活力。</w:t>
      </w:r>
    </w:p>
    <w:p w14:paraId="34B056C7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七、市财政局根据地块征迁工作进度，做好收储资金的保障工作，及时审核拨付相关费用，积极争取并用好土地储备专项债券资金，拓宽收储融资渠道。市教育局继续按最优原则提前明确待供应地块配套学区、办学主体，各区政府（开发区管委会）及时予以公布。</w:t>
      </w:r>
    </w:p>
    <w:p w14:paraId="3DFF6F5D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</w:p>
    <w:p w14:paraId="5A7E6FC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附件：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. 芜湖市2026年度市区经营性用地供应计划情况表（含湾沚区、繁昌区）</w:t>
      </w:r>
    </w:p>
    <w:p w14:paraId="32CA5F73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4A327789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90" w:lineRule="exact"/>
        <w:ind w:right="630" w:rightChars="300"/>
        <w:jc w:val="right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芜湖市人民政府</w:t>
      </w:r>
    </w:p>
    <w:p w14:paraId="706B3179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90" w:lineRule="exact"/>
        <w:ind w:right="420" w:rightChars="200"/>
        <w:jc w:val="righ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2026年5月24日</w:t>
      </w:r>
    </w:p>
    <w:p w14:paraId="3FD728CB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  <w:sectPr>
          <w:footerReference r:id="rId3" w:type="default"/>
          <w:footerReference r:id="rId4" w:type="even"/>
          <w:pgSz w:w="11906" w:h="16838"/>
          <w:pgMar w:top="1985" w:right="1531" w:bottom="1871" w:left="1531" w:header="851" w:footer="1588" w:gutter="0"/>
          <w:cols w:space="425" w:num="1"/>
          <w:titlePg/>
          <w:docGrid w:type="lines" w:linePitch="312" w:charSpace="0"/>
        </w:sectPr>
      </w:pPr>
    </w:p>
    <w:p w14:paraId="71AC3A49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90" w:lineRule="exact"/>
        <w:textAlignment w:val="auto"/>
        <w:rPr>
          <w:rFonts w:hint="default" w:ascii="Times New Roman" w:hAnsi="Times New Roman" w:eastAsia="方正黑体_GBK" w:cs="Times New Roman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sz w:val="32"/>
          <w:szCs w:val="32"/>
        </w:rPr>
        <w:t>附件</w:t>
      </w:r>
    </w:p>
    <w:p w14:paraId="4FEA4FAC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90" w:lineRule="exac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6BF40B6B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90" w:lineRule="exact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sz w:val="44"/>
          <w:szCs w:val="44"/>
        </w:rPr>
        <w:t>芜湖市2026年度市区经营性用地供应计划情况表</w:t>
      </w:r>
    </w:p>
    <w:p w14:paraId="06155C86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90" w:lineRule="exact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sz w:val="44"/>
          <w:szCs w:val="44"/>
        </w:rPr>
        <w:t>（含湾沚区、繁昌区）</w:t>
      </w:r>
    </w:p>
    <w:p w14:paraId="044F06A8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90" w:lineRule="exac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tbl>
      <w:tblPr>
        <w:tblStyle w:val="6"/>
        <w:tblW w:w="1345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1"/>
        <w:gridCol w:w="1131"/>
        <w:gridCol w:w="2874"/>
        <w:gridCol w:w="4668"/>
        <w:gridCol w:w="1237"/>
        <w:gridCol w:w="1413"/>
        <w:gridCol w:w="1262"/>
      </w:tblGrid>
      <w:tr w14:paraId="21EA77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C0D1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黑体_GBK" w:cs="Times New Roman"/>
                <w:sz w:val="28"/>
                <w:szCs w:val="28"/>
              </w:rPr>
              <w:t>序号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F571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黑体_GBK" w:cs="Times New Roman"/>
                <w:sz w:val="28"/>
                <w:szCs w:val="28"/>
              </w:rPr>
              <w:t>区域</w:t>
            </w:r>
          </w:p>
        </w:tc>
        <w:tc>
          <w:tcPr>
            <w:tcW w:w="2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4582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黑体_GBK" w:cs="Times New Roman"/>
                <w:sz w:val="28"/>
                <w:szCs w:val="28"/>
              </w:rPr>
              <w:t>地块名称</w:t>
            </w:r>
          </w:p>
        </w:tc>
        <w:tc>
          <w:tcPr>
            <w:tcW w:w="4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AB52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黑体_GBK" w:cs="Times New Roman"/>
                <w:sz w:val="28"/>
                <w:szCs w:val="28"/>
              </w:rPr>
              <w:t>四至范围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0410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黑体_GBK" w:cs="Times New Roman"/>
                <w:sz w:val="28"/>
                <w:szCs w:val="28"/>
              </w:rPr>
              <w:t>规划用途</w:t>
            </w:r>
          </w:p>
        </w:tc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0D65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黑体_GBK" w:cs="Times New Roman"/>
                <w:sz w:val="28"/>
                <w:szCs w:val="28"/>
              </w:rPr>
              <w:t>拟出让面积（亩）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4EA3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黑体_GBK" w:cs="Times New Roman"/>
                <w:sz w:val="28"/>
                <w:szCs w:val="28"/>
              </w:rPr>
              <w:t>统筹</w:t>
            </w:r>
          </w:p>
          <w:p w14:paraId="3C763C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黑体_GBK" w:cs="Times New Roman"/>
                <w:sz w:val="28"/>
                <w:szCs w:val="28"/>
              </w:rPr>
              <w:t>类型</w:t>
            </w:r>
          </w:p>
        </w:tc>
      </w:tr>
      <w:tr w14:paraId="74CAA4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2FA58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bookmarkStart w:id="0" w:name="_Hlk230358521"/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1</w:t>
            </w:r>
          </w:p>
        </w:tc>
        <w:tc>
          <w:tcPr>
            <w:tcW w:w="113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C0D6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镜湖区</w:t>
            </w:r>
          </w:p>
        </w:tc>
        <w:tc>
          <w:tcPr>
            <w:tcW w:w="287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EDC3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广福路与长江路交叉口西北侧地块</w:t>
            </w:r>
          </w:p>
        </w:tc>
        <w:tc>
          <w:tcPr>
            <w:tcW w:w="4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AA04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东至长江路、南至广福路、西至经二路、北至规划支二路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22E8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居住</w:t>
            </w:r>
          </w:p>
        </w:tc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BBAD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60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431D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市级</w:t>
            </w:r>
          </w:p>
        </w:tc>
      </w:tr>
      <w:bookmarkEnd w:id="0"/>
      <w:tr w14:paraId="6D82F7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2AD16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2</w:t>
            </w:r>
          </w:p>
        </w:tc>
        <w:tc>
          <w:tcPr>
            <w:tcW w:w="113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EE1C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287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027A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滨江公园周边C地块</w:t>
            </w:r>
          </w:p>
        </w:tc>
        <w:tc>
          <w:tcPr>
            <w:tcW w:w="4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F134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东至经八路、南至纬六路、西至滨江路、北至纬二路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B89D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居住</w:t>
            </w:r>
          </w:p>
        </w:tc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66B2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58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5434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市级</w:t>
            </w:r>
          </w:p>
        </w:tc>
      </w:tr>
      <w:tr w14:paraId="40E9FE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8E272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3</w:t>
            </w:r>
          </w:p>
        </w:tc>
        <w:tc>
          <w:tcPr>
            <w:tcW w:w="113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FAC5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287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C551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扦坡路与星辰路交叉口东侧2#地块</w:t>
            </w:r>
          </w:p>
        </w:tc>
        <w:tc>
          <w:tcPr>
            <w:tcW w:w="4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2124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东至邮电路、南至星辰路、西至扦坡路、北至广济路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BA50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居住</w:t>
            </w:r>
          </w:p>
        </w:tc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9DFB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24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DA57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区级</w:t>
            </w:r>
          </w:p>
        </w:tc>
      </w:tr>
      <w:tr w14:paraId="1804D6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E59B1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4</w:t>
            </w:r>
          </w:p>
        </w:tc>
        <w:tc>
          <w:tcPr>
            <w:tcW w:w="113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963D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287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0CCE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张家山三期地块</w:t>
            </w:r>
          </w:p>
        </w:tc>
        <w:tc>
          <w:tcPr>
            <w:tcW w:w="4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34C3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东至现状小区，南至拆迁地块、西至张家山北巷、北至营盘山路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728F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居住</w:t>
            </w:r>
          </w:p>
        </w:tc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9F28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13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2F3C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市级</w:t>
            </w:r>
          </w:p>
        </w:tc>
      </w:tr>
      <w:tr w14:paraId="2B4CF7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9F5D9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5</w:t>
            </w:r>
          </w:p>
        </w:tc>
        <w:tc>
          <w:tcPr>
            <w:tcW w:w="113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5467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2874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8310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状元坊地块</w:t>
            </w:r>
          </w:p>
        </w:tc>
        <w:tc>
          <w:tcPr>
            <w:tcW w:w="466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14B7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东至规划支路、南至现状用地、西至柳春路、北至中二街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48B5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居住</w:t>
            </w:r>
          </w:p>
        </w:tc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27A5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11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5800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市级</w:t>
            </w:r>
          </w:p>
        </w:tc>
      </w:tr>
      <w:tr w14:paraId="6E13CB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D99D0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6</w:t>
            </w:r>
          </w:p>
        </w:tc>
        <w:tc>
          <w:tcPr>
            <w:tcW w:w="1131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17C4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287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34B8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安师大西门低效用地再开发地块</w:t>
            </w:r>
          </w:p>
        </w:tc>
        <w:tc>
          <w:tcPr>
            <w:tcW w:w="466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DBDE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东至安徽师范大学赭山校区、南至黄山西路、西至中山北路、西北至更兴路、东北至现状绿地</w:t>
            </w:r>
          </w:p>
        </w:tc>
        <w:tc>
          <w:tcPr>
            <w:tcW w:w="123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FEAE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商服</w:t>
            </w:r>
          </w:p>
        </w:tc>
        <w:tc>
          <w:tcPr>
            <w:tcW w:w="141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0EAA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70</w:t>
            </w:r>
          </w:p>
        </w:tc>
        <w:tc>
          <w:tcPr>
            <w:tcW w:w="126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A737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市级</w:t>
            </w:r>
          </w:p>
        </w:tc>
      </w:tr>
      <w:tr w14:paraId="5C972F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1656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7</w:t>
            </w:r>
          </w:p>
        </w:tc>
        <w:tc>
          <w:tcPr>
            <w:tcW w:w="113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8468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2874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9634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堂子巷地块</w:t>
            </w:r>
          </w:p>
        </w:tc>
        <w:tc>
          <w:tcPr>
            <w:tcW w:w="466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48B2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东至利达新苑、南至沿河小区、西至环城西路小学、北至规划支路</w:t>
            </w:r>
          </w:p>
        </w:tc>
        <w:tc>
          <w:tcPr>
            <w:tcW w:w="123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A7C3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商服</w:t>
            </w:r>
          </w:p>
        </w:tc>
        <w:tc>
          <w:tcPr>
            <w:tcW w:w="141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03B9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32</w:t>
            </w:r>
          </w:p>
        </w:tc>
        <w:tc>
          <w:tcPr>
            <w:tcW w:w="126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CC49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区级</w:t>
            </w:r>
            <w:bookmarkStart w:id="1" w:name="_GoBack"/>
            <w:bookmarkEnd w:id="1"/>
          </w:p>
        </w:tc>
      </w:tr>
      <w:tr w14:paraId="591FD8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D9FB3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8</w:t>
            </w:r>
          </w:p>
        </w:tc>
        <w:tc>
          <w:tcPr>
            <w:tcW w:w="1131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6F2E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镜湖区</w:t>
            </w:r>
          </w:p>
        </w:tc>
        <w:tc>
          <w:tcPr>
            <w:tcW w:w="287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0DD5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罗家闸地块</w:t>
            </w:r>
          </w:p>
        </w:tc>
        <w:tc>
          <w:tcPr>
            <w:tcW w:w="4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7E01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东至模范监狱、南至古城内街、西至古城一期、北至古城梧桐巷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CB16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商服</w:t>
            </w:r>
          </w:p>
        </w:tc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61FB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11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DDC6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市级</w:t>
            </w:r>
          </w:p>
        </w:tc>
      </w:tr>
      <w:tr w14:paraId="67A569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19565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9</w:t>
            </w:r>
          </w:p>
        </w:tc>
        <w:tc>
          <w:tcPr>
            <w:tcW w:w="1131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C2FF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287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FD8C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健康路水厂地块</w:t>
            </w:r>
          </w:p>
        </w:tc>
        <w:tc>
          <w:tcPr>
            <w:tcW w:w="4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80E7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东至滨江路、南至海关路、西至海关路、北至太古路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B2C6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商服</w:t>
            </w:r>
          </w:p>
        </w:tc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7365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26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81E7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市级</w:t>
            </w:r>
          </w:p>
        </w:tc>
      </w:tr>
      <w:tr w14:paraId="539FF2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8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84FB0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小计</w:t>
            </w:r>
          </w:p>
        </w:tc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E227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305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6101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</w:tr>
      <w:tr w14:paraId="2DCE11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CCE7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10</w:t>
            </w:r>
          </w:p>
        </w:tc>
        <w:tc>
          <w:tcPr>
            <w:tcW w:w="113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4517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鸠江区</w:t>
            </w:r>
          </w:p>
        </w:tc>
        <w:tc>
          <w:tcPr>
            <w:tcW w:w="2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3F33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市政务中心西侧地块</w:t>
            </w:r>
          </w:p>
        </w:tc>
        <w:tc>
          <w:tcPr>
            <w:tcW w:w="4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82AA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东至中江大道、南至政通路、西至现状商业街、北至现状商业街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1C95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居住</w:t>
            </w:r>
          </w:p>
        </w:tc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9DD6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61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8A04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市级</w:t>
            </w:r>
          </w:p>
        </w:tc>
      </w:tr>
      <w:tr w14:paraId="30D314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atLeast"/>
          <w:jc w:val="center"/>
        </w:trPr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346F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11</w:t>
            </w:r>
          </w:p>
        </w:tc>
        <w:tc>
          <w:tcPr>
            <w:tcW w:w="1131" w:type="dxa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2DBF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2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BC06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妇幼保健院南侧地块</w:t>
            </w:r>
          </w:p>
        </w:tc>
        <w:tc>
          <w:tcPr>
            <w:tcW w:w="4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732C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东至钱桥小区、南至钱桥路、西至九华中路、北至钱桥小区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FAF7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居住</w:t>
            </w:r>
          </w:p>
        </w:tc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66A0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54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64E2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区级</w:t>
            </w:r>
          </w:p>
        </w:tc>
      </w:tr>
      <w:tr w14:paraId="024CD2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7" w:hRule="atLeast"/>
          <w:jc w:val="center"/>
        </w:trPr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68DC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12</w:t>
            </w:r>
          </w:p>
        </w:tc>
        <w:tc>
          <w:tcPr>
            <w:tcW w:w="113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5D0B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287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302B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浴牛塘周边C地块</w:t>
            </w:r>
          </w:p>
        </w:tc>
        <w:tc>
          <w:tcPr>
            <w:tcW w:w="466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001E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东至规划小学、南至规划道路、西至神棠路、北至北京路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0D5A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居住</w:t>
            </w:r>
          </w:p>
        </w:tc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E244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65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E999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市级</w:t>
            </w:r>
          </w:p>
        </w:tc>
      </w:tr>
      <w:tr w14:paraId="49F16A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7" w:hRule="atLeast"/>
          <w:jc w:val="center"/>
        </w:trPr>
        <w:tc>
          <w:tcPr>
            <w:tcW w:w="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0A67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13</w:t>
            </w:r>
          </w:p>
        </w:tc>
        <w:tc>
          <w:tcPr>
            <w:tcW w:w="113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38EF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287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42E2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神山路与河清路交叉口西南侧地块</w:t>
            </w:r>
          </w:p>
        </w:tc>
        <w:tc>
          <w:tcPr>
            <w:tcW w:w="466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D079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东至河清路、南至空地、西至时雨路、北至神山路</w:t>
            </w:r>
          </w:p>
        </w:tc>
        <w:tc>
          <w:tcPr>
            <w:tcW w:w="123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A25A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商服</w:t>
            </w:r>
          </w:p>
        </w:tc>
        <w:tc>
          <w:tcPr>
            <w:tcW w:w="141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9776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16</w:t>
            </w:r>
          </w:p>
        </w:tc>
        <w:tc>
          <w:tcPr>
            <w:tcW w:w="126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9C6E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市级</w:t>
            </w:r>
          </w:p>
        </w:tc>
      </w:tr>
      <w:tr w14:paraId="089521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3" w:hRule="atLeast"/>
          <w:jc w:val="center"/>
        </w:trPr>
        <w:tc>
          <w:tcPr>
            <w:tcW w:w="87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E052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14</w:t>
            </w:r>
          </w:p>
        </w:tc>
        <w:tc>
          <w:tcPr>
            <w:tcW w:w="1131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DD2C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287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5B48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神山路与安澜路交叉口东南侧地块</w:t>
            </w:r>
          </w:p>
        </w:tc>
        <w:tc>
          <w:tcPr>
            <w:tcW w:w="466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59FD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东至规划住宅、南至规划住宅、西至安澜路、北至神山路</w:t>
            </w:r>
          </w:p>
        </w:tc>
        <w:tc>
          <w:tcPr>
            <w:tcW w:w="123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A24C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商服</w:t>
            </w:r>
          </w:p>
        </w:tc>
        <w:tc>
          <w:tcPr>
            <w:tcW w:w="141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16E5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14</w:t>
            </w:r>
          </w:p>
        </w:tc>
        <w:tc>
          <w:tcPr>
            <w:tcW w:w="126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43FF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市级</w:t>
            </w:r>
          </w:p>
        </w:tc>
      </w:tr>
      <w:tr w14:paraId="5B9A28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ACD5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15</w:t>
            </w:r>
          </w:p>
        </w:tc>
        <w:tc>
          <w:tcPr>
            <w:tcW w:w="1131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9AFC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287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D52B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中江大道电信南地块</w:t>
            </w:r>
          </w:p>
        </w:tc>
        <w:tc>
          <w:tcPr>
            <w:tcW w:w="466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147F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东至规划道路、南至规划道路、西至中江大道、北至神山路</w:t>
            </w:r>
          </w:p>
        </w:tc>
        <w:tc>
          <w:tcPr>
            <w:tcW w:w="123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ACA0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商服</w:t>
            </w:r>
          </w:p>
        </w:tc>
        <w:tc>
          <w:tcPr>
            <w:tcW w:w="141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4EB7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80</w:t>
            </w:r>
          </w:p>
        </w:tc>
        <w:tc>
          <w:tcPr>
            <w:tcW w:w="126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29C4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市级</w:t>
            </w:r>
          </w:p>
        </w:tc>
      </w:tr>
      <w:tr w14:paraId="79327C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8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3125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小计</w:t>
            </w:r>
          </w:p>
        </w:tc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F80C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290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6B8E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</w:tr>
      <w:tr w14:paraId="264BC7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77D4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16</w:t>
            </w:r>
          </w:p>
        </w:tc>
        <w:tc>
          <w:tcPr>
            <w:tcW w:w="1131" w:type="dxa"/>
            <w:vMerge w:val="restar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51BA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高新技术产业开发区（弋江区）</w:t>
            </w:r>
          </w:p>
        </w:tc>
        <w:tc>
          <w:tcPr>
            <w:tcW w:w="2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8BAC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弋江路东侧地块</w:t>
            </w:r>
          </w:p>
        </w:tc>
        <w:tc>
          <w:tcPr>
            <w:tcW w:w="4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7A9E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东至金悦府、南至金悦府、西至弋江南路、北至天境小区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4FE6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居住</w:t>
            </w:r>
          </w:p>
        </w:tc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58E4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24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56A3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区级</w:t>
            </w:r>
          </w:p>
        </w:tc>
      </w:tr>
      <w:tr w14:paraId="33F6E2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1320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17</w:t>
            </w:r>
          </w:p>
        </w:tc>
        <w:tc>
          <w:tcPr>
            <w:tcW w:w="11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0E84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2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A4AD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红花山路北侧B地块</w:t>
            </w:r>
          </w:p>
        </w:tc>
        <w:tc>
          <w:tcPr>
            <w:tcW w:w="4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8511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东至经二路、南至红花山路、西至新兴西路、北至纬八路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0D2F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居住</w:t>
            </w:r>
          </w:p>
        </w:tc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87E4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71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D107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市级</w:t>
            </w:r>
          </w:p>
        </w:tc>
      </w:tr>
      <w:tr w14:paraId="7C0DAA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43D9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18</w:t>
            </w:r>
          </w:p>
        </w:tc>
        <w:tc>
          <w:tcPr>
            <w:tcW w:w="1131" w:type="dxa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46D9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2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5866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元亩塘康养地块</w:t>
            </w:r>
          </w:p>
        </w:tc>
        <w:tc>
          <w:tcPr>
            <w:tcW w:w="4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C1B4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东至经二路、南至规划道路、西至规划道路、北至红花山路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FF27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社会福利用地</w:t>
            </w:r>
          </w:p>
        </w:tc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464C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80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7761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区级</w:t>
            </w:r>
          </w:p>
        </w:tc>
      </w:tr>
      <w:tr w14:paraId="19D85D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8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DC8B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小计</w:t>
            </w:r>
          </w:p>
        </w:tc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7417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175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E58D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</w:tr>
      <w:tr w14:paraId="2C55DD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D7CB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19</w:t>
            </w:r>
          </w:p>
        </w:tc>
        <w:tc>
          <w:tcPr>
            <w:tcW w:w="1131" w:type="dxa"/>
            <w:vMerge w:val="restar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AEF0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经济技术开发区</w:t>
            </w:r>
          </w:p>
        </w:tc>
        <w:tc>
          <w:tcPr>
            <w:tcW w:w="2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E9AE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龙山路北侧9#地块</w:t>
            </w:r>
          </w:p>
        </w:tc>
        <w:tc>
          <w:tcPr>
            <w:tcW w:w="4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28DF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东至九华北路、南至龙山路、西至经二路、北至纬二十一路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0725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商服</w:t>
            </w:r>
          </w:p>
        </w:tc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2828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12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7AB6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区级</w:t>
            </w:r>
          </w:p>
        </w:tc>
      </w:tr>
      <w:tr w14:paraId="5A5650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40AF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20</w:t>
            </w:r>
          </w:p>
        </w:tc>
        <w:tc>
          <w:tcPr>
            <w:tcW w:w="113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20B2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2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EE70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龙山路北侧8#地块</w:t>
            </w:r>
          </w:p>
        </w:tc>
        <w:tc>
          <w:tcPr>
            <w:tcW w:w="4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C58E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东至九华北路、南至规划纬三路、西至规划经二路、北至规划用地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DBF9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居住</w:t>
            </w:r>
          </w:p>
        </w:tc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C2F5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56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E9C7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区级</w:t>
            </w:r>
          </w:p>
        </w:tc>
      </w:tr>
      <w:tr w14:paraId="2F40B1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B617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21</w:t>
            </w:r>
          </w:p>
        </w:tc>
        <w:tc>
          <w:tcPr>
            <w:tcW w:w="11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00B0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2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403F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银湖北路与港湾路交叉口东北侧1#地块</w:t>
            </w:r>
          </w:p>
        </w:tc>
        <w:tc>
          <w:tcPr>
            <w:tcW w:w="4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4007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东至珠江路、南至港湾路、西至银湖北路、北至现状用地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9045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科研</w:t>
            </w:r>
          </w:p>
        </w:tc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D0B9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91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C6DE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区级</w:t>
            </w:r>
          </w:p>
        </w:tc>
      </w:tr>
      <w:tr w14:paraId="591A1F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EE07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22</w:t>
            </w:r>
          </w:p>
        </w:tc>
        <w:tc>
          <w:tcPr>
            <w:tcW w:w="11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C5E0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2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1AB4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武夷山路与银湖北路交叉口西北侧地块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（大胡村地块）</w:t>
            </w:r>
          </w:p>
        </w:tc>
        <w:tc>
          <w:tcPr>
            <w:tcW w:w="4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105C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东至银湖北路、南至武夷山路、西至现状用地、北至规划支路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4690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居住</w:t>
            </w:r>
          </w:p>
        </w:tc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32B3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50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5BCC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区级</w:t>
            </w:r>
          </w:p>
        </w:tc>
      </w:tr>
      <w:tr w14:paraId="003A27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58E4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23</w:t>
            </w:r>
          </w:p>
        </w:tc>
        <w:tc>
          <w:tcPr>
            <w:tcW w:w="11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3996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2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0DEF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龙山路与千岛湖路交叉口西南侧1#地块</w:t>
            </w:r>
          </w:p>
        </w:tc>
        <w:tc>
          <w:tcPr>
            <w:tcW w:w="4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4AFB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东南至规划绿地水系、西至环湖东路、北至规划支一路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AE73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科研</w:t>
            </w:r>
          </w:p>
        </w:tc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1677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32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6283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区级</w:t>
            </w:r>
          </w:p>
        </w:tc>
      </w:tr>
      <w:tr w14:paraId="118FB4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2170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24</w:t>
            </w:r>
          </w:p>
        </w:tc>
        <w:tc>
          <w:tcPr>
            <w:tcW w:w="113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C4CB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2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015E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龙山路与千岛湖路交叉口西南侧2#地块</w:t>
            </w:r>
          </w:p>
        </w:tc>
        <w:tc>
          <w:tcPr>
            <w:tcW w:w="4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1E13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东至千岛湖路、南至规划绿地水系、西至规划绿地水系、北至规划绿地水系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D320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科研</w:t>
            </w:r>
          </w:p>
        </w:tc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448E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38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62DA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区级</w:t>
            </w:r>
          </w:p>
        </w:tc>
      </w:tr>
      <w:tr w14:paraId="5FBA65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8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4246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小计</w:t>
            </w:r>
          </w:p>
        </w:tc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F4AF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279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7B80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</w:tr>
      <w:tr w14:paraId="7CA46D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8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25E0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市区合计（不含湾沚、繁昌）</w:t>
            </w:r>
          </w:p>
        </w:tc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7F3E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1049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F614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</w:tr>
      <w:tr w14:paraId="5064F1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6B13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1</w:t>
            </w:r>
          </w:p>
        </w:tc>
        <w:tc>
          <w:tcPr>
            <w:tcW w:w="113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516C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湾沚区</w:t>
            </w:r>
          </w:p>
        </w:tc>
        <w:tc>
          <w:tcPr>
            <w:tcW w:w="2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E681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九子湖公园北侧地块</w:t>
            </w:r>
          </w:p>
        </w:tc>
        <w:tc>
          <w:tcPr>
            <w:tcW w:w="4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D115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东至俞林路、南至九子湖公园、西至九子湖公园、北至永泰路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8B8D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居住</w:t>
            </w:r>
          </w:p>
        </w:tc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65F7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95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075F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/</w:t>
            </w:r>
          </w:p>
        </w:tc>
      </w:tr>
      <w:tr w14:paraId="1EC69C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822E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2</w:t>
            </w:r>
          </w:p>
        </w:tc>
        <w:tc>
          <w:tcPr>
            <w:tcW w:w="113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36D8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287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605B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滨湖大道南侧地块</w:t>
            </w:r>
          </w:p>
        </w:tc>
        <w:tc>
          <w:tcPr>
            <w:tcW w:w="4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0039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东至空地、南至怡康璞樾、西至维也纳酒店、北至滨湖大道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BC9C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居住</w:t>
            </w:r>
          </w:p>
        </w:tc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35BB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95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1410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/</w:t>
            </w:r>
          </w:p>
        </w:tc>
      </w:tr>
      <w:tr w14:paraId="09CF8D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D610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3</w:t>
            </w:r>
          </w:p>
        </w:tc>
        <w:tc>
          <w:tcPr>
            <w:tcW w:w="113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2C34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287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BF62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荆江路以北地块</w:t>
            </w:r>
          </w:p>
        </w:tc>
        <w:tc>
          <w:tcPr>
            <w:tcW w:w="4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66CD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东至时代广场、南至荆江西路、西至中山路、北至延安西路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DC4D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居住</w:t>
            </w:r>
          </w:p>
        </w:tc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731A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116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DEF0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/</w:t>
            </w:r>
          </w:p>
        </w:tc>
      </w:tr>
      <w:tr w14:paraId="363D5C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8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2177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小计</w:t>
            </w:r>
          </w:p>
        </w:tc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725B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306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F3F8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</w:tr>
      <w:tr w14:paraId="4BD2CA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6AA4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</w:rPr>
              <w:t>1</w:t>
            </w:r>
          </w:p>
        </w:tc>
        <w:tc>
          <w:tcPr>
            <w:tcW w:w="113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7E2B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繁昌区</w:t>
            </w:r>
          </w:p>
        </w:tc>
        <w:tc>
          <w:tcPr>
            <w:tcW w:w="2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D1C5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繁昌大酒店东侧地块</w:t>
            </w:r>
          </w:p>
        </w:tc>
        <w:tc>
          <w:tcPr>
            <w:tcW w:w="4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4060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东至芜铜铁路、南至繁阳大道、西至芜繁路、北至府东路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F0F5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居住</w:t>
            </w:r>
          </w:p>
        </w:tc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CF4C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160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AF37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/</w:t>
            </w:r>
          </w:p>
        </w:tc>
      </w:tr>
      <w:tr w14:paraId="55F7DE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994F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</w:rPr>
              <w:t>2</w:t>
            </w:r>
          </w:p>
        </w:tc>
        <w:tc>
          <w:tcPr>
            <w:tcW w:w="1131" w:type="dxa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BBD9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2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58F8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体育场北侧地块</w:t>
            </w:r>
          </w:p>
        </w:tc>
        <w:tc>
          <w:tcPr>
            <w:tcW w:w="4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BEC6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东至迎春路、南至繁阳大道、西至桃园中央公园、北至蟹矶山路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6B9A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居住</w:t>
            </w:r>
          </w:p>
        </w:tc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D3C0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77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A386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/</w:t>
            </w:r>
          </w:p>
        </w:tc>
      </w:tr>
      <w:tr w14:paraId="56D661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8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B37C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小计</w:t>
            </w:r>
          </w:p>
        </w:tc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F32C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237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F75F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</w:tr>
      <w:tr w14:paraId="133745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8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CB20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合计（湾沚、繁昌）</w:t>
            </w:r>
          </w:p>
        </w:tc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4F4A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543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3929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</w:tr>
      <w:tr w14:paraId="74519F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8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9BD5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全市合计</w:t>
            </w:r>
          </w:p>
        </w:tc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E569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1592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0E8A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</w:tr>
    </w:tbl>
    <w:p w14:paraId="0A68F80F">
      <w:pPr>
        <w:rPr>
          <w:rFonts w:hint="default" w:ascii="Times New Roman" w:hAnsi="Times New Roman" w:cs="Times New Roman"/>
        </w:rPr>
        <w:sectPr>
          <w:pgSz w:w="16838" w:h="11906" w:orient="landscape"/>
          <w:pgMar w:top="1531" w:right="1871" w:bottom="1531" w:left="1871" w:header="851" w:footer="1134" w:gutter="0"/>
          <w:cols w:space="425" w:num="1"/>
          <w:docGrid w:type="lines" w:linePitch="312" w:charSpace="0"/>
        </w:sectPr>
      </w:pPr>
    </w:p>
    <w:p w14:paraId="6F30C48B">
      <w:pPr>
        <w:rPr>
          <w:rFonts w:hint="default" w:ascii="Times New Roman" w:hAnsi="Times New Roman" w:cs="Times New Roman"/>
        </w:rPr>
      </w:pPr>
    </w:p>
    <w:sectPr>
      <w:pgSz w:w="11906" w:h="16838"/>
      <w:pgMar w:top="1985" w:right="1531" w:bottom="1871" w:left="1531" w:header="851" w:footer="1588" w:gutter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9B7DB2">
    <w:pPr>
      <w:pStyle w:val="4"/>
      <w:ind w:left="210" w:leftChars="100" w:right="210" w:rightChars="100"/>
      <w:jc w:val="right"/>
      <w:rPr>
        <w:rFonts w:ascii="宋体" w:hAnsi="宋体" w:eastAsia="宋体"/>
        <w:sz w:val="28"/>
        <w:szCs w:val="28"/>
      </w:rPr>
    </w:pPr>
    <w:r>
      <w:rPr>
        <w:rFonts w:hint="eastAsia" w:ascii="宋体" w:hAnsi="宋体" w:eastAsia="宋体"/>
        <w:sz w:val="28"/>
        <w:szCs w:val="28"/>
      </w:rPr>
      <w:t xml:space="preserve">— </w:t>
    </w:r>
    <w:r>
      <w:rPr>
        <w:rFonts w:hint="eastAsia" w:ascii="宋体" w:hAnsi="宋体" w:eastAsia="宋体"/>
        <w:sz w:val="28"/>
        <w:szCs w:val="28"/>
      </w:rPr>
      <w:fldChar w:fldCharType="begin"/>
    </w:r>
    <w:r>
      <w:rPr>
        <w:rFonts w:hint="eastAsia" w:ascii="宋体" w:hAnsi="宋体" w:eastAsia="宋体"/>
        <w:sz w:val="28"/>
        <w:szCs w:val="28"/>
      </w:rPr>
      <w:instrText xml:space="preserve"> PAGE   \* MERGEFORMAT </w:instrText>
    </w:r>
    <w:r>
      <w:rPr>
        <w:rFonts w:hint="eastAsia"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5</w:t>
    </w:r>
    <w:r>
      <w:rPr>
        <w:rFonts w:hint="eastAsia" w:ascii="宋体" w:hAnsi="宋体" w:eastAsia="宋体"/>
        <w:sz w:val="28"/>
        <w:szCs w:val="28"/>
      </w:rPr>
      <w:fldChar w:fldCharType="end"/>
    </w:r>
    <w:r>
      <w:rPr>
        <w:rFonts w:hint="eastAsia" w:ascii="宋体" w:hAnsi="宋体" w:eastAsia="宋体"/>
        <w:sz w:val="28"/>
        <w:szCs w:val="28"/>
      </w:rPr>
      <w:t xml:space="preserve">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06343A">
    <w:pPr>
      <w:pStyle w:val="4"/>
      <w:ind w:left="210" w:leftChars="100" w:right="210" w:rightChars="100"/>
      <w:rPr>
        <w:rFonts w:ascii="宋体" w:hAnsi="宋体" w:eastAsia="宋体"/>
        <w:sz w:val="28"/>
        <w:szCs w:val="28"/>
      </w:rPr>
    </w:pPr>
    <w:r>
      <w:rPr>
        <w:rFonts w:hint="eastAsia" w:ascii="宋体" w:hAnsi="宋体" w:eastAsia="宋体"/>
        <w:sz w:val="28"/>
        <w:szCs w:val="28"/>
      </w:rPr>
      <w:t xml:space="preserve">— </w:t>
    </w:r>
    <w:r>
      <w:rPr>
        <w:rFonts w:hint="eastAsia" w:ascii="宋体" w:hAnsi="宋体" w:eastAsia="宋体"/>
        <w:sz w:val="28"/>
        <w:szCs w:val="28"/>
      </w:rPr>
      <w:fldChar w:fldCharType="begin"/>
    </w:r>
    <w:r>
      <w:rPr>
        <w:rFonts w:hint="eastAsia" w:ascii="宋体" w:hAnsi="宋体" w:eastAsia="宋体"/>
        <w:sz w:val="28"/>
        <w:szCs w:val="28"/>
      </w:rPr>
      <w:instrText xml:space="preserve"> PAGE   \* MERGEFORMAT </w:instrText>
    </w:r>
    <w:r>
      <w:rPr>
        <w:rFonts w:hint="eastAsia"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4</w:t>
    </w:r>
    <w:r>
      <w:rPr>
        <w:rFonts w:hint="eastAsia" w:ascii="宋体" w:hAnsi="宋体" w:eastAsia="宋体"/>
        <w:sz w:val="28"/>
        <w:szCs w:val="28"/>
      </w:rPr>
      <w:fldChar w:fldCharType="end"/>
    </w:r>
    <w:r>
      <w:rPr>
        <w:rFonts w:hint="eastAsia" w:ascii="宋体" w:hAnsi="宋体" w:eastAsia="宋体"/>
        <w:sz w:val="28"/>
        <w:szCs w:val="28"/>
      </w:rPr>
      <w:t xml:space="preserve"> 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evenAndOddHeaders w:val="1"/>
  <w:drawingGridHorizontalSpacing w:val="158"/>
  <w:drawingGridVerticalSpacing w:val="290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OGJlNDAyYTk2YzUwZjJiZTU0YThmNzAzMWQ1NzgzN2EifQ=="/>
    <w:docVar w:name="KSO_WPS_MARK_KEY" w:val="8b5f713b-a387-49a9-a0a8-68ac2ef71b8f"/>
  </w:docVars>
  <w:rsids>
    <w:rsidRoot w:val="00B73762"/>
    <w:rsid w:val="00047CFC"/>
    <w:rsid w:val="00061D94"/>
    <w:rsid w:val="00094AED"/>
    <w:rsid w:val="000B31CD"/>
    <w:rsid w:val="000D20F5"/>
    <w:rsid w:val="000F30A7"/>
    <w:rsid w:val="00116F67"/>
    <w:rsid w:val="00120E8D"/>
    <w:rsid w:val="00160461"/>
    <w:rsid w:val="00175439"/>
    <w:rsid w:val="00181D93"/>
    <w:rsid w:val="001A00C0"/>
    <w:rsid w:val="001A1876"/>
    <w:rsid w:val="001A4670"/>
    <w:rsid w:val="001C58FC"/>
    <w:rsid w:val="0025779E"/>
    <w:rsid w:val="002943EE"/>
    <w:rsid w:val="002D5E98"/>
    <w:rsid w:val="002F1657"/>
    <w:rsid w:val="003343A7"/>
    <w:rsid w:val="00362B69"/>
    <w:rsid w:val="003F112D"/>
    <w:rsid w:val="003F6F01"/>
    <w:rsid w:val="004078C0"/>
    <w:rsid w:val="00436179"/>
    <w:rsid w:val="00442A73"/>
    <w:rsid w:val="004835BE"/>
    <w:rsid w:val="0049358A"/>
    <w:rsid w:val="004A0A5D"/>
    <w:rsid w:val="004E0E17"/>
    <w:rsid w:val="00502C59"/>
    <w:rsid w:val="005524D5"/>
    <w:rsid w:val="00566D75"/>
    <w:rsid w:val="00593801"/>
    <w:rsid w:val="005B4172"/>
    <w:rsid w:val="005D2F5E"/>
    <w:rsid w:val="005E2466"/>
    <w:rsid w:val="00602F27"/>
    <w:rsid w:val="0063578F"/>
    <w:rsid w:val="006739AA"/>
    <w:rsid w:val="006B4ED8"/>
    <w:rsid w:val="006D3427"/>
    <w:rsid w:val="006E405C"/>
    <w:rsid w:val="00726396"/>
    <w:rsid w:val="007513BF"/>
    <w:rsid w:val="0075239D"/>
    <w:rsid w:val="007F44AF"/>
    <w:rsid w:val="00840CA1"/>
    <w:rsid w:val="00846E0B"/>
    <w:rsid w:val="00874C2C"/>
    <w:rsid w:val="008852AC"/>
    <w:rsid w:val="00892346"/>
    <w:rsid w:val="008A6ED0"/>
    <w:rsid w:val="008B6300"/>
    <w:rsid w:val="008F1B33"/>
    <w:rsid w:val="0090257F"/>
    <w:rsid w:val="009C3FC2"/>
    <w:rsid w:val="009C4AE0"/>
    <w:rsid w:val="009D7B59"/>
    <w:rsid w:val="00A1331C"/>
    <w:rsid w:val="00A2005A"/>
    <w:rsid w:val="00AA2D4F"/>
    <w:rsid w:val="00B24937"/>
    <w:rsid w:val="00B408E1"/>
    <w:rsid w:val="00B73762"/>
    <w:rsid w:val="00BC3F1E"/>
    <w:rsid w:val="00BD089C"/>
    <w:rsid w:val="00BE612B"/>
    <w:rsid w:val="00C04DCF"/>
    <w:rsid w:val="00C13160"/>
    <w:rsid w:val="00C37842"/>
    <w:rsid w:val="00C566D1"/>
    <w:rsid w:val="00C81A09"/>
    <w:rsid w:val="00C87B7B"/>
    <w:rsid w:val="00CA7B90"/>
    <w:rsid w:val="00CB0043"/>
    <w:rsid w:val="00D953F2"/>
    <w:rsid w:val="00E06762"/>
    <w:rsid w:val="00E069AF"/>
    <w:rsid w:val="00E21393"/>
    <w:rsid w:val="00E22C27"/>
    <w:rsid w:val="00E268BA"/>
    <w:rsid w:val="00E51820"/>
    <w:rsid w:val="00EF131F"/>
    <w:rsid w:val="00F042BA"/>
    <w:rsid w:val="00FA7B82"/>
    <w:rsid w:val="00FC3E1B"/>
    <w:rsid w:val="00FE17B0"/>
    <w:rsid w:val="02E62FD5"/>
    <w:rsid w:val="03653EFA"/>
    <w:rsid w:val="04812FB5"/>
    <w:rsid w:val="05D709B3"/>
    <w:rsid w:val="081C60E5"/>
    <w:rsid w:val="08422A5C"/>
    <w:rsid w:val="08D471BF"/>
    <w:rsid w:val="0A1B7A08"/>
    <w:rsid w:val="0AFA647B"/>
    <w:rsid w:val="0C8E2094"/>
    <w:rsid w:val="0CA37841"/>
    <w:rsid w:val="0CF956B1"/>
    <w:rsid w:val="0D466B4A"/>
    <w:rsid w:val="0E664FCA"/>
    <w:rsid w:val="0EED20F4"/>
    <w:rsid w:val="10127F8E"/>
    <w:rsid w:val="10394744"/>
    <w:rsid w:val="118E6D12"/>
    <w:rsid w:val="11E875DC"/>
    <w:rsid w:val="126160C8"/>
    <w:rsid w:val="13086650"/>
    <w:rsid w:val="13AF1235"/>
    <w:rsid w:val="19B968F6"/>
    <w:rsid w:val="1A004525"/>
    <w:rsid w:val="1A267166"/>
    <w:rsid w:val="1AE96D67"/>
    <w:rsid w:val="1BFE1F13"/>
    <w:rsid w:val="1CAF624D"/>
    <w:rsid w:val="1D2247B2"/>
    <w:rsid w:val="1D6B43AB"/>
    <w:rsid w:val="1DC37153"/>
    <w:rsid w:val="1E2C0CAE"/>
    <w:rsid w:val="1F2C36C6"/>
    <w:rsid w:val="203E5351"/>
    <w:rsid w:val="24DE730D"/>
    <w:rsid w:val="25253091"/>
    <w:rsid w:val="26580B85"/>
    <w:rsid w:val="265D56D2"/>
    <w:rsid w:val="269F0C21"/>
    <w:rsid w:val="26DC3C24"/>
    <w:rsid w:val="28C17CE5"/>
    <w:rsid w:val="28F434A6"/>
    <w:rsid w:val="2B5B780D"/>
    <w:rsid w:val="2C25457E"/>
    <w:rsid w:val="2DF53F49"/>
    <w:rsid w:val="2E3B3926"/>
    <w:rsid w:val="2E5170FD"/>
    <w:rsid w:val="30422D49"/>
    <w:rsid w:val="31457C05"/>
    <w:rsid w:val="32390134"/>
    <w:rsid w:val="327A7B70"/>
    <w:rsid w:val="328C33D3"/>
    <w:rsid w:val="32EB3F4C"/>
    <w:rsid w:val="33233306"/>
    <w:rsid w:val="340A0022"/>
    <w:rsid w:val="34BB131C"/>
    <w:rsid w:val="34CE35A1"/>
    <w:rsid w:val="3687595A"/>
    <w:rsid w:val="38DB01DF"/>
    <w:rsid w:val="38E42223"/>
    <w:rsid w:val="39902D77"/>
    <w:rsid w:val="39BE5B37"/>
    <w:rsid w:val="3C8314F8"/>
    <w:rsid w:val="3CC213D4"/>
    <w:rsid w:val="3E0A0B36"/>
    <w:rsid w:val="3EB556A0"/>
    <w:rsid w:val="3EDA6843"/>
    <w:rsid w:val="3F487C50"/>
    <w:rsid w:val="442707B6"/>
    <w:rsid w:val="454A1AA6"/>
    <w:rsid w:val="45F0078C"/>
    <w:rsid w:val="46733805"/>
    <w:rsid w:val="4970227E"/>
    <w:rsid w:val="498D04F4"/>
    <w:rsid w:val="49A3272D"/>
    <w:rsid w:val="4A382D48"/>
    <w:rsid w:val="4B09298A"/>
    <w:rsid w:val="4B3A25F9"/>
    <w:rsid w:val="4CE94821"/>
    <w:rsid w:val="4D32580B"/>
    <w:rsid w:val="4ED23154"/>
    <w:rsid w:val="4EEF633A"/>
    <w:rsid w:val="4EFF78A0"/>
    <w:rsid w:val="4F1216CF"/>
    <w:rsid w:val="50016325"/>
    <w:rsid w:val="51DD247A"/>
    <w:rsid w:val="52F2383B"/>
    <w:rsid w:val="54C65448"/>
    <w:rsid w:val="554F4362"/>
    <w:rsid w:val="556A671B"/>
    <w:rsid w:val="570F24C1"/>
    <w:rsid w:val="5806097D"/>
    <w:rsid w:val="587D6765"/>
    <w:rsid w:val="58BC28DC"/>
    <w:rsid w:val="5D663C6C"/>
    <w:rsid w:val="5D7E7207"/>
    <w:rsid w:val="5F6D16B8"/>
    <w:rsid w:val="60635F5E"/>
    <w:rsid w:val="607A02C9"/>
    <w:rsid w:val="617900CC"/>
    <w:rsid w:val="626764BC"/>
    <w:rsid w:val="628232F6"/>
    <w:rsid w:val="639332E1"/>
    <w:rsid w:val="63AF68CF"/>
    <w:rsid w:val="640146EE"/>
    <w:rsid w:val="6414479D"/>
    <w:rsid w:val="657C76E0"/>
    <w:rsid w:val="65856C59"/>
    <w:rsid w:val="668B029F"/>
    <w:rsid w:val="66B85F6D"/>
    <w:rsid w:val="66DB4D83"/>
    <w:rsid w:val="69757C9E"/>
    <w:rsid w:val="6B4F5B38"/>
    <w:rsid w:val="6B551423"/>
    <w:rsid w:val="6CE64481"/>
    <w:rsid w:val="6D4775CA"/>
    <w:rsid w:val="6E672362"/>
    <w:rsid w:val="6EF530A1"/>
    <w:rsid w:val="72267BAD"/>
    <w:rsid w:val="72AD31A5"/>
    <w:rsid w:val="75114065"/>
    <w:rsid w:val="754C32EF"/>
    <w:rsid w:val="772A6B6C"/>
    <w:rsid w:val="7D57264D"/>
    <w:rsid w:val="7F080B37"/>
    <w:rsid w:val="7FF51B3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2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批注框文本 Char"/>
    <w:basedOn w:val="7"/>
    <w:link w:val="3"/>
    <w:semiHidden/>
    <w:qFormat/>
    <w:uiPriority w:val="99"/>
    <w:rPr>
      <w:sz w:val="18"/>
      <w:szCs w:val="18"/>
    </w:rPr>
  </w:style>
  <w:style w:type="character" w:customStyle="1" w:styleId="10">
    <w:name w:val="页眉 Char"/>
    <w:basedOn w:val="7"/>
    <w:link w:val="5"/>
    <w:qFormat/>
    <w:uiPriority w:val="99"/>
    <w:rPr>
      <w:sz w:val="18"/>
      <w:szCs w:val="18"/>
    </w:rPr>
  </w:style>
  <w:style w:type="character" w:customStyle="1" w:styleId="11">
    <w:name w:val="页脚 Char"/>
    <w:basedOn w:val="7"/>
    <w:link w:val="4"/>
    <w:qFormat/>
    <w:uiPriority w:val="0"/>
    <w:rPr>
      <w:sz w:val="18"/>
      <w:szCs w:val="18"/>
    </w:rPr>
  </w:style>
  <w:style w:type="character" w:customStyle="1" w:styleId="12">
    <w:name w:val="日期 Char"/>
    <w:basedOn w:val="7"/>
    <w:link w:val="2"/>
    <w:semiHidden/>
    <w:qFormat/>
    <w:uiPriority w:val="99"/>
  </w:style>
  <w:style w:type="table" w:customStyle="1" w:styleId="13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4">
    <w:name w:val="font61"/>
    <w:basedOn w:val="7"/>
    <w:qFormat/>
    <w:uiPriority w:val="0"/>
    <w:rPr>
      <w:rFonts w:hint="eastAsia" w:ascii="仿宋_GB2312" w:eastAsia="仿宋_GB2312" w:cs="仿宋_GB2312"/>
      <w:b/>
      <w:bCs/>
      <w:color w:val="000000"/>
      <w:sz w:val="24"/>
      <w:szCs w:val="24"/>
      <w:u w:val="none"/>
    </w:rPr>
  </w:style>
  <w:style w:type="character" w:customStyle="1" w:styleId="15">
    <w:name w:val="font131"/>
    <w:basedOn w:val="7"/>
    <w:qFormat/>
    <w:uiPriority w:val="0"/>
    <w:rPr>
      <w:rFonts w:hint="eastAsia" w:ascii="宋体" w:hAnsi="宋体" w:eastAsia="宋体" w:cs="宋体"/>
      <w:b/>
      <w:bCs/>
      <w:color w:val="000000"/>
      <w:sz w:val="24"/>
      <w:szCs w:val="24"/>
      <w:u w:val="none"/>
    </w:rPr>
  </w:style>
  <w:style w:type="character" w:customStyle="1" w:styleId="16">
    <w:name w:val="font91"/>
    <w:basedOn w:val="7"/>
    <w:qFormat/>
    <w:uiPriority w:val="0"/>
    <w:rPr>
      <w:rFonts w:hint="eastAsia" w:ascii="仿宋_GB2312" w:eastAsia="仿宋_GB2312" w:cs="仿宋_GB2312"/>
      <w:b/>
      <w:bCs/>
      <w:color w:val="000000"/>
      <w:sz w:val="24"/>
      <w:szCs w:val="24"/>
      <w:u w:val="none"/>
    </w:rPr>
  </w:style>
  <w:style w:type="character" w:customStyle="1" w:styleId="17">
    <w:name w:val="font141"/>
    <w:basedOn w:val="7"/>
    <w:qFormat/>
    <w:uiPriority w:val="0"/>
    <w:rPr>
      <w:rFonts w:hint="eastAsia" w:ascii="宋体" w:hAnsi="宋体" w:eastAsia="宋体" w:cs="宋体"/>
      <w:b/>
      <w:bCs/>
      <w:color w:val="000000"/>
      <w:sz w:val="24"/>
      <w:szCs w:val="24"/>
      <w:u w:val="none"/>
    </w:rPr>
  </w:style>
  <w:style w:type="character" w:customStyle="1" w:styleId="18">
    <w:name w:val="font41"/>
    <w:basedOn w:val="7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19">
    <w:name w:val="font151"/>
    <w:basedOn w:val="7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7</Pages>
  <Words>2236</Words>
  <Characters>2330</Characters>
  <Lines>48</Lines>
  <Paragraphs>13</Paragraphs>
  <TotalTime>13</TotalTime>
  <ScaleCrop>false</ScaleCrop>
  <LinksUpToDate>false</LinksUpToDate>
  <CharactersWithSpaces>2331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2026-05-22T07:50:00Z</dcterms:created>
  <dc:creator>王哲</dc:creator>
  <cp:lastModifiedBy>_夏末、初秋</cp:lastModifiedBy>
  <cp:lastPrinted>2026-05-27T01:46:00Z</cp:lastPrinted>
  <dcterms:modified xsi:type="dcterms:W3CDTF">2026-05-28T06:55:25Z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eyJoZGlkIjoiY2VlZGVhYjA3MTJiMGVjNTMxZWJhZjEwMzFmYmZlZTUiLCJ1c2VySWQiOiI1Njk0NjM5NTAifQ==</vt:lpwstr>
  </property>
  <property fmtid="{D5CDD505-2E9C-101B-9397-08002B2CF9AE}" pid="3" name="KSOProductBuildVer">
    <vt:lpwstr>2052-12.1.0.25865</vt:lpwstr>
  </property>
  <property fmtid="{D5CDD505-2E9C-101B-9397-08002B2CF9AE}" pid="4" name="ICV">
    <vt:lpwstr>10BA49AD5D2D45B8AD16E17F56031991_13</vt:lpwstr>
  </property>
</Properties>
</file>