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21F1D97" w14:textId="77777777" w:rsidR="001A4AC6" w:rsidRDefault="00B40DC9">
      <w:pPr>
        <w:spacing w:line="660" w:lineRule="exact"/>
        <w:ind w:left="0"/>
        <w:jc w:val="center"/>
        <w:textAlignment w:val="auto"/>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芜湖市贯彻落实第</w:t>
      </w:r>
      <w:proofErr w:type="gramStart"/>
      <w:r>
        <w:rPr>
          <w:rFonts w:ascii="方正小标宋简体" w:eastAsia="方正小标宋简体" w:hAnsi="方正小标宋简体" w:cs="方正小标宋简体" w:hint="eastAsia"/>
          <w:color w:val="000000"/>
          <w:sz w:val="44"/>
          <w:szCs w:val="44"/>
        </w:rPr>
        <w:t>三轮省</w:t>
      </w:r>
      <w:proofErr w:type="gramEnd"/>
      <w:r>
        <w:rPr>
          <w:rFonts w:ascii="方正小标宋简体" w:eastAsia="方正小标宋简体" w:hAnsi="方正小标宋简体" w:cs="方正小标宋简体" w:hint="eastAsia"/>
          <w:color w:val="000000"/>
          <w:sz w:val="44"/>
          <w:szCs w:val="44"/>
        </w:rPr>
        <w:t>生态环境保护督察</w:t>
      </w:r>
    </w:p>
    <w:p w14:paraId="2EBF142E" w14:textId="77777777" w:rsidR="001A4AC6" w:rsidRDefault="00B40DC9">
      <w:pPr>
        <w:spacing w:line="660" w:lineRule="exact"/>
        <w:ind w:left="0"/>
        <w:jc w:val="center"/>
        <w:textAlignment w:val="auto"/>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报告整改方案</w:t>
      </w:r>
    </w:p>
    <w:p w14:paraId="7375F8F5" w14:textId="77777777" w:rsidR="001A4AC6" w:rsidRDefault="001A4AC6">
      <w:pPr>
        <w:spacing w:line="600" w:lineRule="exact"/>
        <w:ind w:left="0"/>
        <w:jc w:val="left"/>
        <w:textAlignment w:val="auto"/>
        <w:rPr>
          <w:rFonts w:ascii="仿宋_GB2312" w:eastAsia="仿宋_GB2312" w:hAnsi="仿宋_GB2312" w:cs="仿宋_GB2312"/>
          <w:color w:val="000000"/>
          <w:sz w:val="32"/>
          <w:szCs w:val="32"/>
        </w:rPr>
      </w:pPr>
    </w:p>
    <w:p w14:paraId="0FDCBD7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2024年4月7日至4月30日，5月6日至5月11日，省第三生态环境保护督察组（以下简称督察组）对芜湖市开展了生态环境保护督察，并于2024年10月8日通报了督察报告，同时移交了责任追究问题清单。为认真贯彻落实党中央、国务院关于生态文明建设和生态环境保护的决策部署及省委、省政府有关工作要求，结合芜湖实际，制定本方案。</w:t>
      </w:r>
    </w:p>
    <w:p w14:paraId="225CB4BA" w14:textId="77777777" w:rsidR="001A4AC6" w:rsidRDefault="00B40DC9">
      <w:pPr>
        <w:pStyle w:val="a9"/>
        <w:spacing w:before="0" w:after="0" w:line="600" w:lineRule="exact"/>
        <w:ind w:left="0" w:firstLineChars="200" w:firstLine="640"/>
        <w:jc w:val="both"/>
        <w:rPr>
          <w:rFonts w:ascii="黑体" w:hAnsi="黑体" w:cs="黑体"/>
          <w:color w:val="000000"/>
          <w:sz w:val="32"/>
          <w:szCs w:val="32"/>
        </w:rPr>
      </w:pPr>
      <w:r>
        <w:rPr>
          <w:rFonts w:ascii="黑体" w:hAnsi="黑体" w:cs="黑体" w:hint="eastAsia"/>
          <w:color w:val="000000"/>
          <w:sz w:val="32"/>
          <w:szCs w:val="32"/>
        </w:rPr>
        <w:t>一、全面贯彻落</w:t>
      </w:r>
      <w:proofErr w:type="gramStart"/>
      <w:r>
        <w:rPr>
          <w:rFonts w:ascii="黑体" w:hAnsi="黑体" w:cs="黑体" w:hint="eastAsia"/>
          <w:color w:val="000000"/>
          <w:sz w:val="32"/>
          <w:szCs w:val="32"/>
        </w:rPr>
        <w:t>实习近</w:t>
      </w:r>
      <w:proofErr w:type="gramEnd"/>
      <w:r>
        <w:rPr>
          <w:rFonts w:ascii="黑体" w:hAnsi="黑体" w:cs="黑体" w:hint="eastAsia"/>
          <w:color w:val="000000"/>
          <w:sz w:val="32"/>
          <w:szCs w:val="32"/>
        </w:rPr>
        <w:t>平生态文明思想</w:t>
      </w:r>
    </w:p>
    <w:p w14:paraId="598E162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（一）把生态环境保护摆在更加突出位置。</w:t>
      </w:r>
      <w:r>
        <w:rPr>
          <w:rFonts w:ascii="仿宋_GB2312" w:eastAsia="仿宋_GB2312" w:hAnsi="仿宋_GB2312" w:cs="仿宋_GB2312" w:hint="eastAsia"/>
          <w:color w:val="000000"/>
          <w:sz w:val="32"/>
          <w:szCs w:val="32"/>
        </w:rPr>
        <w:t>全面深入学</w:t>
      </w:r>
      <w:proofErr w:type="gramStart"/>
      <w:r>
        <w:rPr>
          <w:rFonts w:ascii="仿宋_GB2312" w:eastAsia="仿宋_GB2312" w:hAnsi="仿宋_GB2312" w:cs="仿宋_GB2312" w:hint="eastAsia"/>
          <w:color w:val="000000"/>
          <w:sz w:val="32"/>
          <w:szCs w:val="32"/>
        </w:rPr>
        <w:t>习习近</w:t>
      </w:r>
      <w:proofErr w:type="gramEnd"/>
      <w:r>
        <w:rPr>
          <w:rFonts w:ascii="仿宋_GB2312" w:eastAsia="仿宋_GB2312" w:hAnsi="仿宋_GB2312" w:cs="仿宋_GB2312" w:hint="eastAsia"/>
          <w:color w:val="000000"/>
          <w:sz w:val="32"/>
          <w:szCs w:val="32"/>
        </w:rPr>
        <w:t>平总书记关于生态文明建设的重要论述，把学习贯彻习近平生态文明思想作为长期政治任务，纳入全市各级党委政府重要议事日程，纳入各级党校培训重要内容。通过市委常委会会议、政府常务会议、党组会议、理论学习中心组学习会议等形式，持续深入学</w:t>
      </w:r>
      <w:proofErr w:type="gramStart"/>
      <w:r>
        <w:rPr>
          <w:rFonts w:ascii="仿宋_GB2312" w:eastAsia="仿宋_GB2312" w:hAnsi="仿宋_GB2312" w:cs="仿宋_GB2312" w:hint="eastAsia"/>
          <w:color w:val="000000"/>
          <w:sz w:val="32"/>
          <w:szCs w:val="32"/>
        </w:rPr>
        <w:t>习习近</w:t>
      </w:r>
      <w:proofErr w:type="gramEnd"/>
      <w:r>
        <w:rPr>
          <w:rFonts w:ascii="仿宋_GB2312" w:eastAsia="仿宋_GB2312" w:hAnsi="仿宋_GB2312" w:cs="仿宋_GB2312" w:hint="eastAsia"/>
          <w:color w:val="000000"/>
          <w:sz w:val="32"/>
          <w:szCs w:val="32"/>
        </w:rPr>
        <w:t>平生态文明思想，不断强化全市各级党政领导干部生态环境保护意识。</w:t>
      </w:r>
      <w:proofErr w:type="gramStart"/>
      <w:r>
        <w:rPr>
          <w:rFonts w:ascii="仿宋_GB2312" w:eastAsia="仿宋_GB2312" w:hAnsi="仿宋_GB2312" w:cs="仿宋_GB2312" w:hint="eastAsia"/>
          <w:color w:val="000000"/>
          <w:sz w:val="32"/>
          <w:szCs w:val="32"/>
        </w:rPr>
        <w:t>坚定不移用习近</w:t>
      </w:r>
      <w:proofErr w:type="gramEnd"/>
      <w:r>
        <w:rPr>
          <w:rFonts w:ascii="仿宋_GB2312" w:eastAsia="仿宋_GB2312" w:hAnsi="仿宋_GB2312" w:cs="仿宋_GB2312" w:hint="eastAsia"/>
          <w:color w:val="000000"/>
          <w:sz w:val="32"/>
          <w:szCs w:val="32"/>
        </w:rPr>
        <w:t>平生态文明思想武装头脑、指导实践、推动工作，切实解决部分单位和地方领导干部“重发展、轻保护”的思想。</w:t>
      </w:r>
    </w:p>
    <w:p w14:paraId="3AF4435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（二）全面贯彻落实生态环境保护党政同责、一岗双责。</w:t>
      </w:r>
      <w:r>
        <w:rPr>
          <w:rFonts w:ascii="仿宋_GB2312" w:eastAsia="仿宋_GB2312" w:hAnsi="仿宋_GB2312" w:cs="仿宋_GB2312" w:hint="eastAsia"/>
          <w:color w:val="000000"/>
          <w:sz w:val="32"/>
          <w:szCs w:val="32"/>
        </w:rPr>
        <w:t>各级党委、政府对辖区内生态环境质量负总责，层层落实各级环境</w:t>
      </w:r>
      <w:r>
        <w:rPr>
          <w:rFonts w:ascii="仿宋_GB2312" w:eastAsia="仿宋_GB2312" w:hAnsi="仿宋_GB2312" w:cs="仿宋_GB2312" w:hint="eastAsia"/>
          <w:color w:val="000000"/>
          <w:sz w:val="32"/>
          <w:szCs w:val="32"/>
        </w:rPr>
        <w:lastRenderedPageBreak/>
        <w:t>保护责任。各部门坚决落实“管发展必须管环保、管生产必须管环保、管行业必须管环保</w:t>
      </w:r>
      <w:proofErr w:type="gramStart"/>
      <w:r>
        <w:rPr>
          <w:rFonts w:ascii="仿宋_GB2312" w:eastAsia="仿宋_GB2312" w:hAnsi="仿宋_GB2312" w:cs="仿宋_GB2312" w:hint="eastAsia"/>
          <w:color w:val="000000"/>
          <w:sz w:val="32"/>
          <w:szCs w:val="32"/>
        </w:rPr>
        <w:t>”</w:t>
      </w:r>
      <w:proofErr w:type="gramEnd"/>
      <w:r>
        <w:rPr>
          <w:rFonts w:ascii="仿宋_GB2312" w:eastAsia="仿宋_GB2312" w:hAnsi="仿宋_GB2312" w:cs="仿宋_GB2312" w:hint="eastAsia"/>
          <w:color w:val="000000"/>
          <w:sz w:val="32"/>
          <w:szCs w:val="32"/>
        </w:rPr>
        <w:t>的要求，形成齐抓共管的工作合力。严格执行《芜湖市常态化开展“四不两直”暗访调研工作制度（试行）》，增加生态环境问题暗访频次。严格执行《芜湖市生态环境保护委员会工作规则》和《芜湖市市直有关部门生态环境保护责任清单》，充分发挥12个专业委员会工作职责，加强部门和县市区间沟通协调，畅通压力传导机制。</w:t>
      </w:r>
    </w:p>
    <w:p w14:paraId="47C909E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（三）落实领导干部生态环境保护责任追究制度。</w:t>
      </w:r>
      <w:r>
        <w:rPr>
          <w:rFonts w:ascii="仿宋_GB2312" w:eastAsia="仿宋_GB2312" w:hAnsi="仿宋_GB2312" w:cs="仿宋_GB2312" w:hint="eastAsia"/>
          <w:color w:val="000000"/>
          <w:sz w:val="32"/>
          <w:szCs w:val="32"/>
        </w:rPr>
        <w:t>严格贯彻落实党政领导干部生态环境损害责任追究、环境保护约谈、生态环境责任离任审计等制度，对履职不力、监管不严、失职渎职的，加大整改工作监督检查和追责问</w:t>
      </w:r>
      <w:proofErr w:type="gramStart"/>
      <w:r>
        <w:rPr>
          <w:rFonts w:ascii="仿宋_GB2312" w:eastAsia="仿宋_GB2312" w:hAnsi="仿宋_GB2312" w:cs="仿宋_GB2312" w:hint="eastAsia"/>
          <w:color w:val="000000"/>
          <w:sz w:val="32"/>
          <w:szCs w:val="32"/>
        </w:rPr>
        <w:t>责</w:t>
      </w:r>
      <w:proofErr w:type="gramEnd"/>
      <w:r>
        <w:rPr>
          <w:rFonts w:ascii="仿宋_GB2312" w:eastAsia="仿宋_GB2312" w:hAnsi="仿宋_GB2312" w:cs="仿宋_GB2312" w:hint="eastAsia"/>
          <w:color w:val="000000"/>
          <w:sz w:val="32"/>
          <w:szCs w:val="32"/>
        </w:rPr>
        <w:t>力度，以责任追究倒逼整改工作落实，依纪依法追究有关人员的监管责任，推动环境保护责任全面落实。对移交我市的问题线索，市纪委监委、市委组织部、市生态环境局组成联合调查组，深入调查核实，严肃、精准、有效实施问责。</w:t>
      </w:r>
    </w:p>
    <w:p w14:paraId="068E72FD" w14:textId="77777777" w:rsidR="001A4AC6" w:rsidRDefault="00B40DC9">
      <w:pPr>
        <w:pStyle w:val="a9"/>
        <w:spacing w:before="0" w:after="0" w:line="600" w:lineRule="exact"/>
        <w:ind w:left="0" w:firstLineChars="200" w:firstLine="640"/>
        <w:jc w:val="both"/>
        <w:rPr>
          <w:rFonts w:ascii="黑体" w:hAnsi="黑体" w:cs="黑体"/>
          <w:color w:val="000000"/>
          <w:sz w:val="32"/>
          <w:szCs w:val="32"/>
        </w:rPr>
      </w:pPr>
      <w:r>
        <w:rPr>
          <w:rFonts w:ascii="黑体" w:hAnsi="黑体" w:cs="黑体" w:hint="eastAsia"/>
          <w:color w:val="000000"/>
          <w:sz w:val="32"/>
          <w:szCs w:val="32"/>
        </w:rPr>
        <w:t>二、推动经济社会发展全面绿色转型</w:t>
      </w:r>
    </w:p>
    <w:p w14:paraId="21DDF5A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（四）推进产业结构调整优化。</w:t>
      </w:r>
      <w:r>
        <w:rPr>
          <w:rFonts w:ascii="仿宋_GB2312" w:eastAsia="仿宋_GB2312" w:hAnsi="仿宋_GB2312" w:cs="仿宋_GB2312" w:hint="eastAsia"/>
          <w:color w:val="000000"/>
          <w:sz w:val="32"/>
          <w:szCs w:val="32"/>
        </w:rPr>
        <w:t>围绕新型工业化，在推动传统产业转型升级的同时，全力壮大新能源和智能网联汽车首位产业，加快培育航空航天（低空经济）、机器人、人工智能等新兴产业，深化数字经济融通赋能，促进产业迈向高端化、智能化、绿色化，因地制宜发展新质生产力。</w:t>
      </w:r>
    </w:p>
    <w:p w14:paraId="5B24F14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lastRenderedPageBreak/>
        <w:t>（五）推进能源结构调整优化。</w:t>
      </w:r>
      <w:r>
        <w:rPr>
          <w:rFonts w:ascii="仿宋_GB2312" w:eastAsia="仿宋_GB2312" w:hAnsi="仿宋_GB2312" w:cs="仿宋_GB2312" w:hint="eastAsia"/>
          <w:color w:val="000000"/>
          <w:sz w:val="32"/>
          <w:szCs w:val="32"/>
        </w:rPr>
        <w:t>严格落实“两高”项目清单管理，加强重点耗煤企业管控，“</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策”进行</w:t>
      </w:r>
      <w:proofErr w:type="gramStart"/>
      <w:r>
        <w:rPr>
          <w:rFonts w:ascii="仿宋_GB2312" w:eastAsia="仿宋_GB2312" w:hAnsi="仿宋_GB2312" w:cs="仿宋_GB2312" w:hint="eastAsia"/>
          <w:color w:val="000000"/>
          <w:sz w:val="32"/>
          <w:szCs w:val="32"/>
        </w:rPr>
        <w:t>节能降碳诊断</w:t>
      </w:r>
      <w:proofErr w:type="gramEnd"/>
      <w:r>
        <w:rPr>
          <w:rFonts w:ascii="仿宋_GB2312" w:eastAsia="仿宋_GB2312" w:hAnsi="仿宋_GB2312" w:cs="仿宋_GB2312" w:hint="eastAsia"/>
          <w:color w:val="000000"/>
          <w:sz w:val="32"/>
          <w:szCs w:val="32"/>
        </w:rPr>
        <w:t>，完成粗钢产能压减任务，推进资源节约集约利用。鼓励企业参与省间</w:t>
      </w:r>
      <w:proofErr w:type="gramStart"/>
      <w:r>
        <w:rPr>
          <w:rFonts w:ascii="仿宋_GB2312" w:eastAsia="仿宋_GB2312" w:hAnsi="仿宋_GB2312" w:cs="仿宋_GB2312" w:hint="eastAsia"/>
          <w:color w:val="000000"/>
          <w:sz w:val="32"/>
          <w:szCs w:val="32"/>
        </w:rPr>
        <w:t>绿电交易</w:t>
      </w:r>
      <w:proofErr w:type="gramEnd"/>
      <w:r>
        <w:rPr>
          <w:rFonts w:ascii="仿宋_GB2312" w:eastAsia="仿宋_GB2312" w:hAnsi="仿宋_GB2312" w:cs="仿宋_GB2312" w:hint="eastAsia"/>
          <w:color w:val="000000"/>
          <w:sz w:val="32"/>
          <w:szCs w:val="32"/>
        </w:rPr>
        <w:t>或购买省外绿证，积极组织企业参与全省风电、光</w:t>
      </w:r>
      <w:proofErr w:type="gramStart"/>
      <w:r>
        <w:rPr>
          <w:rFonts w:ascii="仿宋_GB2312" w:eastAsia="仿宋_GB2312" w:hAnsi="仿宋_GB2312" w:cs="仿宋_GB2312" w:hint="eastAsia"/>
          <w:color w:val="000000"/>
          <w:sz w:val="32"/>
          <w:szCs w:val="32"/>
        </w:rPr>
        <w:t>伏指标</w:t>
      </w:r>
      <w:proofErr w:type="gramEnd"/>
      <w:r>
        <w:rPr>
          <w:rFonts w:ascii="仿宋_GB2312" w:eastAsia="仿宋_GB2312" w:hAnsi="仿宋_GB2312" w:cs="仿宋_GB2312" w:hint="eastAsia"/>
          <w:color w:val="000000"/>
          <w:sz w:val="32"/>
          <w:szCs w:val="32"/>
        </w:rPr>
        <w:t>竞争性配置。</w:t>
      </w:r>
    </w:p>
    <w:p w14:paraId="3349688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（六）推进交通运输结构调整优化。</w:t>
      </w:r>
      <w:r>
        <w:rPr>
          <w:rFonts w:ascii="仿宋_GB2312" w:eastAsia="仿宋_GB2312" w:hAnsi="仿宋_GB2312" w:cs="仿宋_GB2312" w:hint="eastAsia"/>
          <w:color w:val="000000"/>
          <w:sz w:val="32"/>
          <w:szCs w:val="32"/>
        </w:rPr>
        <w:t>加大港口船舶污染治理，开展生活污水全过程在线监测，推送预警报警信息、电话通知提醒。加快新能源在交通领域应用，保持新能源公交车采购比例100%，大力推动出租车新能源化，提高船舶靠港岸电使用率。</w:t>
      </w:r>
    </w:p>
    <w:p w14:paraId="223B787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（七）持续推进生态文明体制改革。</w:t>
      </w:r>
      <w:r>
        <w:rPr>
          <w:rFonts w:ascii="仿宋_GB2312" w:eastAsia="仿宋_GB2312" w:hAnsi="仿宋_GB2312" w:cs="仿宋_GB2312" w:hint="eastAsia"/>
          <w:color w:val="000000"/>
          <w:sz w:val="32"/>
          <w:szCs w:val="32"/>
        </w:rPr>
        <w:t>研究制定碳排放双控配套制度，探索“零碳产业园”“零碳城市”建设。探索建立</w:t>
      </w:r>
      <w:proofErr w:type="gramStart"/>
      <w:r>
        <w:rPr>
          <w:rFonts w:ascii="仿宋_GB2312" w:eastAsia="仿宋_GB2312" w:hAnsi="仿宋_GB2312" w:cs="仿宋_GB2312" w:hint="eastAsia"/>
          <w:color w:val="000000"/>
          <w:sz w:val="32"/>
          <w:szCs w:val="32"/>
        </w:rPr>
        <w:t>健全重点</w:t>
      </w:r>
      <w:proofErr w:type="gramEnd"/>
      <w:r>
        <w:rPr>
          <w:rFonts w:ascii="仿宋_GB2312" w:eastAsia="仿宋_GB2312" w:hAnsi="仿宋_GB2312" w:cs="仿宋_GB2312" w:hint="eastAsia"/>
          <w:color w:val="000000"/>
          <w:sz w:val="32"/>
          <w:szCs w:val="32"/>
        </w:rPr>
        <w:t>行业领域碳排放核算机制，稳妥推进</w:t>
      </w:r>
      <w:proofErr w:type="gramStart"/>
      <w:r>
        <w:rPr>
          <w:rFonts w:ascii="仿宋_GB2312" w:eastAsia="仿宋_GB2312" w:hAnsi="仿宋_GB2312" w:cs="仿宋_GB2312" w:hint="eastAsia"/>
          <w:color w:val="000000"/>
          <w:sz w:val="32"/>
          <w:szCs w:val="32"/>
        </w:rPr>
        <w:t>碳达峰碳</w:t>
      </w:r>
      <w:proofErr w:type="gramEnd"/>
      <w:r>
        <w:rPr>
          <w:rFonts w:ascii="仿宋_GB2312" w:eastAsia="仿宋_GB2312" w:hAnsi="仿宋_GB2312" w:cs="仿宋_GB2312" w:hint="eastAsia"/>
          <w:color w:val="000000"/>
          <w:sz w:val="32"/>
          <w:szCs w:val="32"/>
        </w:rPr>
        <w:t>中和。</w:t>
      </w:r>
    </w:p>
    <w:p w14:paraId="5E89C912" w14:textId="77777777" w:rsidR="001A4AC6" w:rsidRDefault="00B40DC9">
      <w:pPr>
        <w:pStyle w:val="a9"/>
        <w:spacing w:before="0" w:after="0" w:line="600" w:lineRule="exact"/>
        <w:ind w:left="0" w:firstLineChars="200" w:firstLine="640"/>
        <w:jc w:val="both"/>
        <w:rPr>
          <w:rFonts w:ascii="黑体" w:hAnsi="黑体" w:cs="黑体"/>
          <w:color w:val="000000"/>
          <w:sz w:val="32"/>
          <w:szCs w:val="32"/>
        </w:rPr>
      </w:pPr>
      <w:r>
        <w:rPr>
          <w:rFonts w:ascii="黑体" w:hAnsi="黑体" w:cs="黑体" w:hint="eastAsia"/>
          <w:color w:val="000000"/>
          <w:sz w:val="32"/>
          <w:szCs w:val="32"/>
        </w:rPr>
        <w:t>三、加快解决突出生态环境问题</w:t>
      </w:r>
    </w:p>
    <w:p w14:paraId="66F38ED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（八）全面加强水污染防治。</w:t>
      </w:r>
      <w:r>
        <w:rPr>
          <w:rFonts w:ascii="仿宋_GB2312" w:eastAsia="仿宋_GB2312" w:hAnsi="仿宋_GB2312" w:cs="仿宋_GB2312" w:hint="eastAsia"/>
          <w:color w:val="000000"/>
          <w:sz w:val="32"/>
          <w:szCs w:val="32"/>
        </w:rPr>
        <w:t>提升饮用水水源地规范化建设和预警能力，确保县级以上饮用水水源水质达标率达到100%;深化地表水生态补偿机制，推动地表水水环境质量持续向好;推进美丽河湖建设，根据《美丽河湖保护与建设清单》要求，围绕长江干流、青</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江、漳河等河流，按照“一河</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策”原则，积极开展美丽河湖保护与建设试点示范申报。加快海绵城市建设，补齐城市污水收集处理短板，推进芜湖市滨江污水处理厂二期工程、大龙湾污水处理厂一期二阶段扩建工程、2025年排水</w:t>
      </w:r>
      <w:proofErr w:type="gramStart"/>
      <w:r>
        <w:rPr>
          <w:rFonts w:ascii="仿宋_GB2312" w:eastAsia="仿宋_GB2312" w:hAnsi="仿宋_GB2312" w:cs="仿宋_GB2312" w:hint="eastAsia"/>
          <w:color w:val="000000"/>
          <w:sz w:val="32"/>
          <w:szCs w:val="32"/>
        </w:rPr>
        <w:t>专项等</w:t>
      </w:r>
      <w:proofErr w:type="gramEnd"/>
      <w:r>
        <w:rPr>
          <w:rFonts w:ascii="仿宋_GB2312" w:eastAsia="仿宋_GB2312" w:hAnsi="仿宋_GB2312" w:cs="仿宋_GB2312" w:hint="eastAsia"/>
          <w:color w:val="000000"/>
          <w:sz w:val="32"/>
          <w:szCs w:val="32"/>
        </w:rPr>
        <w:t>项</w:t>
      </w:r>
      <w:r>
        <w:rPr>
          <w:rFonts w:ascii="仿宋_GB2312" w:eastAsia="仿宋_GB2312" w:hAnsi="仿宋_GB2312" w:cs="仿宋_GB2312" w:hint="eastAsia"/>
          <w:color w:val="000000"/>
          <w:sz w:val="32"/>
          <w:szCs w:val="32"/>
        </w:rPr>
        <w:lastRenderedPageBreak/>
        <w:t>目。持续推进“1+8”专项行动，强化黑臭水体治理成效，常态</w:t>
      </w:r>
      <w:proofErr w:type="gramStart"/>
      <w:r>
        <w:rPr>
          <w:rFonts w:ascii="仿宋_GB2312" w:eastAsia="仿宋_GB2312" w:hAnsi="仿宋_GB2312" w:cs="仿宋_GB2312" w:hint="eastAsia"/>
          <w:color w:val="000000"/>
          <w:sz w:val="32"/>
          <w:szCs w:val="32"/>
        </w:rPr>
        <w:t>化开展</w:t>
      </w:r>
      <w:proofErr w:type="gramEnd"/>
      <w:r>
        <w:rPr>
          <w:rFonts w:ascii="仿宋_GB2312" w:eastAsia="仿宋_GB2312" w:hAnsi="仿宋_GB2312" w:cs="仿宋_GB2312" w:hint="eastAsia"/>
          <w:color w:val="000000"/>
          <w:sz w:val="32"/>
          <w:szCs w:val="32"/>
        </w:rPr>
        <w:t>水体检测巡查工作，确保建成区水体“长制久清”。加快农村污水设施整改进度，严格实施“一站</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策”，完成农村黑臭水体动态清零，开展农村黑臭水体“回头看”。</w:t>
      </w:r>
    </w:p>
    <w:p w14:paraId="28BB4C4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（九）持续推进大气污染防治。</w:t>
      </w:r>
      <w:r>
        <w:rPr>
          <w:rFonts w:ascii="仿宋_GB2312" w:eastAsia="仿宋_GB2312" w:hAnsi="仿宋_GB2312" w:cs="仿宋_GB2312" w:hint="eastAsia"/>
          <w:color w:val="000000"/>
          <w:sz w:val="32"/>
          <w:szCs w:val="32"/>
        </w:rPr>
        <w:t>严格执行《芜湖市2024-2025年大气污染防治重点任务攻坚工作方案》，坚持按月调度，持续推进。以重点治理工程为抓手，持续推动氮氧化物和挥发性有机物协同减排，力争到2025年年底前全面完成新兴铸管、富鑫钢铁超低排放改造工作。加快推进水泥、焦化企业超低排放改造，完成与大气污染物排放直接相关的改造工程项目。开展挥发性有机物综合整治，持续推进挥发性有机物原辅材料替代工作，2025年年底实现应</w:t>
      </w:r>
      <w:proofErr w:type="gramStart"/>
      <w:r>
        <w:rPr>
          <w:rFonts w:ascii="仿宋_GB2312" w:eastAsia="仿宋_GB2312" w:hAnsi="仿宋_GB2312" w:cs="仿宋_GB2312" w:hint="eastAsia"/>
          <w:color w:val="000000"/>
          <w:sz w:val="32"/>
          <w:szCs w:val="32"/>
        </w:rPr>
        <w:t>替尽替</w:t>
      </w:r>
      <w:proofErr w:type="gramEnd"/>
      <w:r>
        <w:rPr>
          <w:rFonts w:ascii="仿宋_GB2312" w:eastAsia="仿宋_GB2312" w:hAnsi="仿宋_GB2312" w:cs="仿宋_GB2312" w:hint="eastAsia"/>
          <w:color w:val="000000"/>
          <w:sz w:val="32"/>
          <w:szCs w:val="32"/>
        </w:rPr>
        <w:t>。着力抓好秋冬季大气污染管控，开展协商减排。结合重点企业生产和检修计划，科学</w:t>
      </w:r>
      <w:proofErr w:type="gramStart"/>
      <w:r>
        <w:rPr>
          <w:rFonts w:ascii="仿宋_GB2312" w:eastAsia="仿宋_GB2312" w:hAnsi="仿宋_GB2312" w:cs="仿宋_GB2312" w:hint="eastAsia"/>
          <w:color w:val="000000"/>
          <w:sz w:val="32"/>
          <w:szCs w:val="32"/>
        </w:rPr>
        <w:t>安排涉气生产线</w:t>
      </w:r>
      <w:proofErr w:type="gramEnd"/>
      <w:r>
        <w:rPr>
          <w:rFonts w:ascii="仿宋_GB2312" w:eastAsia="仿宋_GB2312" w:hAnsi="仿宋_GB2312" w:cs="仿宋_GB2312" w:hint="eastAsia"/>
          <w:color w:val="000000"/>
          <w:sz w:val="32"/>
          <w:szCs w:val="32"/>
        </w:rPr>
        <w:t>检修时间，力争重点源秋冬季大气污染物排放量总体下降，提升区域大气环境容量。动态更新完善应急减排清单，持续开展绩效分级工作，实行差异化管控，夯实重污染天气应对工作基础。</w:t>
      </w:r>
    </w:p>
    <w:p w14:paraId="346B3EC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（十）持续打好净土保卫战。</w:t>
      </w:r>
      <w:r>
        <w:rPr>
          <w:rFonts w:ascii="仿宋_GB2312" w:eastAsia="仿宋_GB2312" w:hAnsi="仿宋_GB2312" w:cs="仿宋_GB2312" w:hint="eastAsia"/>
          <w:color w:val="000000"/>
          <w:sz w:val="32"/>
          <w:szCs w:val="32"/>
        </w:rPr>
        <w:t>做好重点建设用地安全利用工作，严格建设用地准入监管，实施建设用地土壤污染状况调查监督检查。强化工矿污染源监督管理，督促重点监管单位依法落实法定义务。开展2025年度危险废物规范化管理抽查，压实我市产废、经营单位主体责任。持续推进“</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废一品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库一重”监督</w:t>
      </w:r>
      <w:r>
        <w:rPr>
          <w:rFonts w:ascii="仿宋_GB2312" w:eastAsia="仿宋_GB2312" w:hAnsi="仿宋_GB2312" w:cs="仿宋_GB2312" w:hint="eastAsia"/>
          <w:color w:val="000000"/>
          <w:sz w:val="32"/>
          <w:szCs w:val="32"/>
        </w:rPr>
        <w:lastRenderedPageBreak/>
        <w:t>管理工作，强化固体废物信息化监督管理，督促企业落实危险废物申报登记、转移联单等制度。</w:t>
      </w:r>
    </w:p>
    <w:p w14:paraId="1153339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（十一）持续加强河湖管理。</w:t>
      </w:r>
      <w:r>
        <w:rPr>
          <w:rFonts w:ascii="仿宋_GB2312" w:eastAsia="仿宋_GB2312" w:hAnsi="仿宋_GB2312" w:cs="仿宋_GB2312" w:hint="eastAsia"/>
          <w:color w:val="000000"/>
          <w:sz w:val="32"/>
          <w:szCs w:val="32"/>
        </w:rPr>
        <w:t>进一步完善河湖长</w:t>
      </w:r>
      <w:proofErr w:type="gramStart"/>
      <w:r>
        <w:rPr>
          <w:rFonts w:ascii="仿宋_GB2312" w:eastAsia="仿宋_GB2312" w:hAnsi="仿宋_GB2312" w:cs="仿宋_GB2312" w:hint="eastAsia"/>
          <w:color w:val="000000"/>
          <w:sz w:val="32"/>
          <w:szCs w:val="32"/>
        </w:rPr>
        <w:t>制责任</w:t>
      </w:r>
      <w:proofErr w:type="gramEnd"/>
      <w:r>
        <w:rPr>
          <w:rFonts w:ascii="仿宋_GB2312" w:eastAsia="仿宋_GB2312" w:hAnsi="仿宋_GB2312" w:cs="仿宋_GB2312" w:hint="eastAsia"/>
          <w:color w:val="000000"/>
          <w:sz w:val="32"/>
          <w:szCs w:val="32"/>
        </w:rPr>
        <w:t>体系，动态更新河湖基础档案。深入开展河湖问题排查，推进跨</w:t>
      </w:r>
      <w:proofErr w:type="gramStart"/>
      <w:r>
        <w:rPr>
          <w:rFonts w:ascii="仿宋_GB2312" w:eastAsia="仿宋_GB2312" w:hAnsi="仿宋_GB2312" w:cs="仿宋_GB2312" w:hint="eastAsia"/>
          <w:color w:val="000000"/>
          <w:sz w:val="32"/>
          <w:szCs w:val="32"/>
        </w:rPr>
        <w:t>界河湖</w:t>
      </w:r>
      <w:proofErr w:type="gramEnd"/>
      <w:r>
        <w:rPr>
          <w:rFonts w:ascii="仿宋_GB2312" w:eastAsia="仿宋_GB2312" w:hAnsi="仿宋_GB2312" w:cs="仿宋_GB2312" w:hint="eastAsia"/>
          <w:color w:val="000000"/>
          <w:sz w:val="32"/>
          <w:szCs w:val="32"/>
        </w:rPr>
        <w:t>联合河湖长制和“河长+警长+检察长”等机制落地见效。强化市河长办和市环委办的协调联动，形成河湖生态环境保护强大工作合力。</w:t>
      </w:r>
    </w:p>
    <w:p w14:paraId="3FEF6B5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（十二）大力推进水土保持工作。</w:t>
      </w:r>
      <w:r>
        <w:rPr>
          <w:rFonts w:ascii="仿宋_GB2312" w:eastAsia="仿宋_GB2312" w:hAnsi="仿宋_GB2312" w:cs="仿宋_GB2312" w:hint="eastAsia"/>
          <w:color w:val="000000"/>
          <w:sz w:val="32"/>
          <w:szCs w:val="32"/>
        </w:rPr>
        <w:t>以完成年度全市水土保持生态建设任务指导性指标为引领，组织实施水土保持小流域治理工程。强化水土保持信用监管，严格执行违法违规项目“查、认、改、罚”程序。</w:t>
      </w:r>
    </w:p>
    <w:p w14:paraId="5EF5E4F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（十三）强化建筑垃圾综合治理。</w:t>
      </w:r>
      <w:r>
        <w:rPr>
          <w:rFonts w:ascii="仿宋_GB2312" w:eastAsia="仿宋_GB2312" w:hAnsi="仿宋_GB2312" w:cs="仿宋_GB2312" w:hint="eastAsia"/>
          <w:color w:val="000000"/>
          <w:sz w:val="32"/>
          <w:szCs w:val="32"/>
        </w:rPr>
        <w:t>贯彻落实《关于进一步推进建筑垃圾治理工作的实施意见》，按照“源头减量、过程管控、末端利用”方式，推行建筑垃圾分类处置，强化建筑垃圾产生、收集、运输和处置的全过程污染防治，着力构建布局合理、管理规范、技术先进的建筑垃圾资源化利用体系。</w:t>
      </w:r>
    </w:p>
    <w:p w14:paraId="1A5E857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（十四）狠抓长江生态环境保护修复。</w:t>
      </w:r>
      <w:r>
        <w:rPr>
          <w:rFonts w:ascii="仿宋_GB2312" w:eastAsia="仿宋_GB2312" w:hAnsi="仿宋_GB2312" w:cs="仿宋_GB2312" w:hint="eastAsia"/>
          <w:color w:val="000000"/>
          <w:sz w:val="32"/>
          <w:szCs w:val="32"/>
        </w:rPr>
        <w:t>坚决落实共抓大保护要求，统筹</w:t>
      </w:r>
      <w:proofErr w:type="gramStart"/>
      <w:r>
        <w:rPr>
          <w:rFonts w:ascii="仿宋_GB2312" w:eastAsia="仿宋_GB2312" w:hAnsi="仿宋_GB2312" w:cs="仿宋_GB2312" w:hint="eastAsia"/>
          <w:color w:val="000000"/>
          <w:sz w:val="32"/>
          <w:szCs w:val="32"/>
        </w:rPr>
        <w:t>治污治岸治渔</w:t>
      </w:r>
      <w:proofErr w:type="gramEnd"/>
      <w:r>
        <w:rPr>
          <w:rFonts w:ascii="仿宋_GB2312" w:eastAsia="仿宋_GB2312" w:hAnsi="仿宋_GB2312" w:cs="仿宋_GB2312" w:hint="eastAsia"/>
          <w:color w:val="000000"/>
          <w:sz w:val="32"/>
          <w:szCs w:val="32"/>
        </w:rPr>
        <w:t>，坚定不移走生态优先、绿色发展之路。严格监管长江岸线新建项目，严格执行《安徽省长江经济带发展负面清单实施细则（试行）》，未落实生态环保、安全生产、能源节约要求的，一律不得开工建设。扎实推进长江“十年禁渔”，</w:t>
      </w:r>
      <w:r>
        <w:rPr>
          <w:rFonts w:ascii="仿宋_GB2312" w:eastAsia="仿宋_GB2312" w:hAnsi="仿宋_GB2312" w:cs="仿宋_GB2312" w:hint="eastAsia"/>
          <w:color w:val="000000"/>
          <w:sz w:val="32"/>
          <w:szCs w:val="32"/>
        </w:rPr>
        <w:lastRenderedPageBreak/>
        <w:t>严格禁捕执法，全面构建渔政执法体系，对偷捕行为持续保持高压严打态势。推进长江入河排污口排查整治，贯彻落实《安徽省长江入河排污口整治行动实施方案》要求，持续开展入河排污口“查、测、溯、治、管”各项工作，强化入河排污口源头治理、系统治理、精准治理。</w:t>
      </w:r>
    </w:p>
    <w:p w14:paraId="373311F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（十五）加大环境执法监管力度。</w:t>
      </w:r>
      <w:r>
        <w:rPr>
          <w:rFonts w:ascii="仿宋_GB2312" w:eastAsia="仿宋_GB2312" w:hAnsi="仿宋_GB2312" w:cs="仿宋_GB2312" w:hint="eastAsia"/>
          <w:color w:val="000000"/>
          <w:sz w:val="32"/>
          <w:szCs w:val="32"/>
        </w:rPr>
        <w:t>坚持严格执法，始终保持生态环境执法高压态势，严厉打击危险废物倾倒、重点排污单位自动监测数据弄虚作假等违法犯罪行为，严厉打击各类环境污染刑事案件，持续加大典型案例的曝光力度，以案示警、以案释法，形成处罚一批、震慑一片的警示效果。</w:t>
      </w:r>
    </w:p>
    <w:p w14:paraId="3D45854D" w14:textId="77777777" w:rsidR="001A4AC6" w:rsidRDefault="00B40DC9">
      <w:pPr>
        <w:pStyle w:val="a9"/>
        <w:spacing w:before="0" w:after="0" w:line="600" w:lineRule="exact"/>
        <w:ind w:left="0" w:firstLineChars="200" w:firstLine="640"/>
        <w:jc w:val="both"/>
        <w:rPr>
          <w:rFonts w:ascii="黑体" w:hAnsi="黑体" w:cs="黑体"/>
          <w:color w:val="000000"/>
          <w:sz w:val="32"/>
          <w:szCs w:val="32"/>
        </w:rPr>
      </w:pPr>
      <w:r>
        <w:rPr>
          <w:rFonts w:ascii="黑体" w:hAnsi="黑体" w:cs="黑体" w:hint="eastAsia"/>
          <w:color w:val="000000"/>
          <w:sz w:val="32"/>
          <w:szCs w:val="32"/>
        </w:rPr>
        <w:t>四、持续完善督察整改工作机制</w:t>
      </w:r>
    </w:p>
    <w:p w14:paraId="2F17C0E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（十六）不断完善督察整改成效评价体系。</w:t>
      </w:r>
      <w:r>
        <w:rPr>
          <w:rFonts w:ascii="仿宋_GB2312" w:eastAsia="仿宋_GB2312" w:hAnsi="仿宋_GB2312" w:cs="仿宋_GB2312" w:hint="eastAsia"/>
          <w:color w:val="000000"/>
          <w:sz w:val="32"/>
          <w:szCs w:val="32"/>
        </w:rPr>
        <w:t>继续执行《芜湖市突出生态环境问题整改核查考核实施细则》，将督察整改情况作为生态环境责任评价的重要内容。继续落实定期调度、动态管理、复核抽查、验收销号等制度，强化</w:t>
      </w:r>
      <w:proofErr w:type="gramStart"/>
      <w:r>
        <w:rPr>
          <w:rFonts w:ascii="仿宋_GB2312" w:eastAsia="仿宋_GB2312" w:hAnsi="仿宋_GB2312" w:cs="仿宋_GB2312" w:hint="eastAsia"/>
          <w:color w:val="000000"/>
          <w:sz w:val="32"/>
          <w:szCs w:val="32"/>
        </w:rPr>
        <w:t>整改全</w:t>
      </w:r>
      <w:proofErr w:type="gramEnd"/>
      <w:r>
        <w:rPr>
          <w:rFonts w:ascii="仿宋_GB2312" w:eastAsia="仿宋_GB2312" w:hAnsi="仿宋_GB2312" w:cs="仿宋_GB2312" w:hint="eastAsia"/>
          <w:color w:val="000000"/>
          <w:sz w:val="32"/>
          <w:szCs w:val="32"/>
        </w:rPr>
        <w:t>过程跟踪。</w:t>
      </w:r>
    </w:p>
    <w:p w14:paraId="3D4F2C6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（十七）全面开展突出生态环境问题排查整改。</w:t>
      </w:r>
      <w:r>
        <w:rPr>
          <w:rFonts w:ascii="仿宋_GB2312" w:eastAsia="仿宋_GB2312" w:hAnsi="仿宋_GB2312" w:cs="仿宋_GB2312" w:hint="eastAsia"/>
          <w:color w:val="000000"/>
          <w:sz w:val="32"/>
          <w:szCs w:val="32"/>
        </w:rPr>
        <w:t>以此次生态环境保护督察反馈问题整改为契机，</w:t>
      </w:r>
      <w:proofErr w:type="gramStart"/>
      <w:r>
        <w:rPr>
          <w:rFonts w:ascii="仿宋_GB2312" w:eastAsia="仿宋_GB2312" w:hAnsi="仿宋_GB2312" w:cs="仿宋_GB2312" w:hint="eastAsia"/>
          <w:color w:val="000000"/>
          <w:sz w:val="32"/>
          <w:szCs w:val="32"/>
        </w:rPr>
        <w:t>统筹抓好</w:t>
      </w:r>
      <w:proofErr w:type="gramEnd"/>
      <w:r>
        <w:rPr>
          <w:rFonts w:ascii="仿宋_GB2312" w:eastAsia="仿宋_GB2312" w:hAnsi="仿宋_GB2312" w:cs="仿宋_GB2312" w:hint="eastAsia"/>
          <w:color w:val="000000"/>
          <w:sz w:val="32"/>
          <w:szCs w:val="32"/>
        </w:rPr>
        <w:t>历次中央、省环保督察和警示片交办问题整改落实，实行清单化交办、节点式推进、闭环式管理。确保到2025年年底，省督察交办的问题整改完成率达82%。其他个别问题因整改措施涉及工程性项目或相关政策调整，力争在2026年年底前全部完成。到2026年3月底，督察</w:t>
      </w:r>
      <w:r>
        <w:rPr>
          <w:rFonts w:ascii="仿宋_GB2312" w:eastAsia="仿宋_GB2312" w:hAnsi="仿宋_GB2312" w:cs="仿宋_GB2312" w:hint="eastAsia"/>
          <w:color w:val="000000"/>
          <w:sz w:val="32"/>
          <w:szCs w:val="32"/>
        </w:rPr>
        <w:lastRenderedPageBreak/>
        <w:t>转办信访件整改任务全部完成。</w:t>
      </w:r>
    </w:p>
    <w:p w14:paraId="2167AC96" w14:textId="77777777" w:rsidR="001A4AC6" w:rsidRDefault="00B40DC9">
      <w:pPr>
        <w:pStyle w:val="a9"/>
        <w:spacing w:before="0" w:after="0" w:line="600" w:lineRule="exact"/>
        <w:ind w:left="0" w:firstLineChars="200" w:firstLine="640"/>
        <w:jc w:val="both"/>
        <w:rPr>
          <w:rFonts w:ascii="黑体" w:hAnsi="黑体" w:cs="黑体"/>
          <w:color w:val="000000"/>
          <w:sz w:val="32"/>
          <w:szCs w:val="32"/>
        </w:rPr>
      </w:pPr>
      <w:r>
        <w:rPr>
          <w:rFonts w:ascii="黑体" w:hAnsi="黑体" w:cs="黑体" w:hint="eastAsia"/>
          <w:color w:val="000000"/>
          <w:sz w:val="32"/>
          <w:szCs w:val="32"/>
        </w:rPr>
        <w:t>五、保障措施</w:t>
      </w:r>
    </w:p>
    <w:p w14:paraId="2154B44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（十八）加强组织领导。</w:t>
      </w:r>
      <w:r>
        <w:rPr>
          <w:rFonts w:ascii="仿宋_GB2312" w:eastAsia="仿宋_GB2312" w:hAnsi="仿宋_GB2312" w:cs="仿宋_GB2312" w:hint="eastAsia"/>
          <w:color w:val="000000"/>
          <w:sz w:val="32"/>
          <w:szCs w:val="32"/>
        </w:rPr>
        <w:t>市委、市政府对督察整改工作负总责。市生态环境保护委员会统筹督察整改工作，协调解决重大问题，市生态环境保护委员会办公室负责具体推进、督促督察报告整改落实。各县市区、开发区落实属地责任，市有关单位要按照“管发展必须管环保、管行业必须管环保、管生产必须管环保”要求，建立专项整改工作机制，严肃认真不折不扣抓好整改，确保各项整改措施落实到位。</w:t>
      </w:r>
    </w:p>
    <w:p w14:paraId="49960EE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（十九）狠抓跟踪调度。</w:t>
      </w:r>
      <w:r>
        <w:rPr>
          <w:rFonts w:ascii="仿宋_GB2312" w:eastAsia="仿宋_GB2312" w:hAnsi="仿宋_GB2312" w:cs="仿宋_GB2312" w:hint="eastAsia"/>
          <w:color w:val="000000"/>
          <w:sz w:val="32"/>
          <w:szCs w:val="32"/>
        </w:rPr>
        <w:t>各整改责任单位要倒排工作计划，实行挂图作战。市生态环境保护委员会落实日常调度机制，结合随机抽查，及时掌握各县市区、开发区，市直有关单位整改工作落实情况，对整改落实不到位、整改进度滞后的及时警示、曝光、约谈。监管责任单位要深入一线，严格落实验收销号监督责任，加强业务指导，按照验收标准严格核查，督促问题整改到位。</w:t>
      </w:r>
    </w:p>
    <w:p w14:paraId="1CC72D8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（二十）强化信息公开。</w:t>
      </w:r>
      <w:r>
        <w:rPr>
          <w:rFonts w:ascii="仿宋_GB2312" w:eastAsia="仿宋_GB2312" w:hAnsi="仿宋_GB2312" w:cs="仿宋_GB2312" w:hint="eastAsia"/>
          <w:color w:val="000000"/>
          <w:sz w:val="32"/>
          <w:szCs w:val="32"/>
        </w:rPr>
        <w:t>充分运用报刊、电视、广播和网络新媒体等平台，及时向公众公开整改方案、整改进度、整改措施落实情况，自觉接受社会监督。进一步加大对重大环境违法案件、群众高度关注问题的曝光力度。整改情况及时上报省委、省政府。</w:t>
      </w:r>
    </w:p>
    <w:p w14:paraId="2029896E" w14:textId="77777777" w:rsidR="001A4AC6" w:rsidRDefault="001A4AC6">
      <w:pPr>
        <w:pStyle w:val="a9"/>
        <w:spacing w:before="0" w:after="0" w:line="600" w:lineRule="exact"/>
        <w:ind w:leftChars="350" w:left="2140" w:hangingChars="450" w:hanging="1440"/>
        <w:jc w:val="both"/>
        <w:rPr>
          <w:rFonts w:ascii="仿宋_GB2312" w:eastAsia="仿宋_GB2312" w:hAnsi="仿宋_GB2312" w:cs="仿宋_GB2312"/>
          <w:color w:val="000000"/>
          <w:sz w:val="32"/>
          <w:szCs w:val="32"/>
        </w:rPr>
      </w:pPr>
    </w:p>
    <w:p w14:paraId="7489F316" w14:textId="77777777" w:rsidR="001A4AC6" w:rsidRDefault="00B40DC9">
      <w:pPr>
        <w:pStyle w:val="a9"/>
        <w:spacing w:before="0" w:after="0" w:line="600" w:lineRule="exact"/>
        <w:ind w:leftChars="350" w:left="2140" w:hangingChars="450" w:hanging="14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附件：1．芜湖市贯彻落实第</w:t>
      </w:r>
      <w:proofErr w:type="gramStart"/>
      <w:r>
        <w:rPr>
          <w:rFonts w:ascii="仿宋_GB2312" w:eastAsia="仿宋_GB2312" w:hAnsi="仿宋_GB2312" w:cs="仿宋_GB2312" w:hint="eastAsia"/>
          <w:color w:val="000000"/>
          <w:sz w:val="32"/>
          <w:szCs w:val="32"/>
        </w:rPr>
        <w:t>三轮省</w:t>
      </w:r>
      <w:proofErr w:type="gramEnd"/>
      <w:r>
        <w:rPr>
          <w:rFonts w:ascii="仿宋_GB2312" w:eastAsia="仿宋_GB2312" w:hAnsi="仿宋_GB2312" w:cs="仿宋_GB2312" w:hint="eastAsia"/>
          <w:color w:val="000000"/>
          <w:sz w:val="32"/>
          <w:szCs w:val="32"/>
        </w:rPr>
        <w:t>生态环境保护督察反馈</w:t>
      </w:r>
      <w:r>
        <w:rPr>
          <w:rFonts w:ascii="仿宋_GB2312" w:eastAsia="仿宋_GB2312" w:hAnsi="仿宋_GB2312" w:cs="仿宋_GB2312" w:hint="eastAsia"/>
          <w:color w:val="000000"/>
          <w:sz w:val="32"/>
          <w:szCs w:val="32"/>
        </w:rPr>
        <w:lastRenderedPageBreak/>
        <w:t>问题整改措施清单</w:t>
      </w:r>
    </w:p>
    <w:p w14:paraId="6B3F80AF" w14:textId="77777777" w:rsidR="001A4AC6" w:rsidRDefault="00B40DC9">
      <w:pPr>
        <w:pStyle w:val="a9"/>
        <w:spacing w:before="0" w:after="0" w:line="600" w:lineRule="exact"/>
        <w:ind w:leftChars="850" w:left="2116" w:hangingChars="130" w:hanging="416"/>
        <w:jc w:val="both"/>
        <w:rPr>
          <w:rFonts w:ascii="仿宋_GB2312" w:eastAsia="仿宋_GB2312" w:hAnsi="仿宋_GB2312" w:cs="仿宋_GB2312"/>
          <w:color w:val="000000"/>
          <w:sz w:val="32"/>
          <w:szCs w:val="32"/>
        </w:rPr>
        <w:sectPr w:rsidR="001A4AC6">
          <w:headerReference w:type="default" r:id="rId7"/>
          <w:footerReference w:type="default" r:id="rId8"/>
          <w:pgSz w:w="11907" w:h="16839"/>
          <w:pgMar w:top="2098" w:right="1474" w:bottom="1984" w:left="1587" w:header="850" w:footer="1417" w:gutter="0"/>
          <w:pgNumType w:chapStyle="1"/>
          <w:cols w:space="720"/>
          <w:docGrid w:linePitch="272"/>
        </w:sectPr>
      </w:pPr>
      <w:r>
        <w:rPr>
          <w:rFonts w:ascii="仿宋_GB2312" w:eastAsia="仿宋_GB2312" w:hAnsi="仿宋_GB2312" w:cs="仿宋_GB2312" w:hint="eastAsia"/>
          <w:color w:val="000000"/>
          <w:sz w:val="32"/>
          <w:szCs w:val="32"/>
        </w:rPr>
        <w:t>2．芜湖市第</w:t>
      </w:r>
      <w:proofErr w:type="gramStart"/>
      <w:r>
        <w:rPr>
          <w:rFonts w:ascii="仿宋_GB2312" w:eastAsia="仿宋_GB2312" w:hAnsi="仿宋_GB2312" w:cs="仿宋_GB2312" w:hint="eastAsia"/>
          <w:color w:val="000000"/>
          <w:sz w:val="32"/>
          <w:szCs w:val="32"/>
        </w:rPr>
        <w:t>三轮省</w:t>
      </w:r>
      <w:proofErr w:type="gramEnd"/>
      <w:r>
        <w:rPr>
          <w:rFonts w:ascii="仿宋_GB2312" w:eastAsia="仿宋_GB2312" w:hAnsi="仿宋_GB2312" w:cs="仿宋_GB2312" w:hint="eastAsia"/>
          <w:color w:val="000000"/>
          <w:sz w:val="32"/>
          <w:szCs w:val="32"/>
        </w:rPr>
        <w:t>生态环境保护督察反馈问题调查问</w:t>
      </w:r>
      <w:proofErr w:type="gramStart"/>
      <w:r>
        <w:rPr>
          <w:rFonts w:ascii="仿宋_GB2312" w:eastAsia="仿宋_GB2312" w:hAnsi="仿宋_GB2312" w:cs="仿宋_GB2312" w:hint="eastAsia"/>
          <w:color w:val="000000"/>
          <w:sz w:val="32"/>
          <w:szCs w:val="32"/>
        </w:rPr>
        <w:t>责工作</w:t>
      </w:r>
      <w:proofErr w:type="gramEnd"/>
      <w:r>
        <w:rPr>
          <w:rFonts w:ascii="仿宋_GB2312" w:eastAsia="仿宋_GB2312" w:hAnsi="仿宋_GB2312" w:cs="仿宋_GB2312" w:hint="eastAsia"/>
          <w:color w:val="000000"/>
          <w:sz w:val="32"/>
          <w:szCs w:val="32"/>
        </w:rPr>
        <w:t>实施方案</w:t>
      </w:r>
    </w:p>
    <w:p w14:paraId="7E38B6C7" w14:textId="77777777" w:rsidR="001A4AC6" w:rsidRDefault="00B40DC9">
      <w:pPr>
        <w:pStyle w:val="a9"/>
        <w:spacing w:before="0" w:after="0" w:line="600" w:lineRule="exact"/>
        <w:jc w:val="both"/>
        <w:rPr>
          <w:rFonts w:ascii="黑体" w:hAnsi="黑体" w:cs="黑体"/>
          <w:sz w:val="32"/>
        </w:rPr>
      </w:pPr>
      <w:r>
        <w:rPr>
          <w:rFonts w:ascii="黑体" w:hAnsi="黑体" w:cs="黑体" w:hint="eastAsia"/>
          <w:sz w:val="32"/>
        </w:rPr>
        <w:lastRenderedPageBreak/>
        <w:t>附件1</w:t>
      </w:r>
    </w:p>
    <w:p w14:paraId="60C8DE36" w14:textId="77777777" w:rsidR="001A4AC6" w:rsidRDefault="001A4AC6"/>
    <w:p w14:paraId="1501A971" w14:textId="77777777" w:rsidR="001A4AC6" w:rsidRDefault="00B40DC9">
      <w:pPr>
        <w:pStyle w:val="a9"/>
        <w:spacing w:before="0" w:after="0" w:line="660" w:lineRule="exact"/>
        <w:ind w:left="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芜湖市贯彻落实第</w:t>
      </w:r>
      <w:proofErr w:type="gramStart"/>
      <w:r>
        <w:rPr>
          <w:rFonts w:ascii="方正小标宋简体" w:eastAsia="方正小标宋简体" w:hAnsi="方正小标宋简体" w:cs="方正小标宋简体" w:hint="eastAsia"/>
          <w:sz w:val="44"/>
          <w:szCs w:val="44"/>
        </w:rPr>
        <w:t>三轮省</w:t>
      </w:r>
      <w:proofErr w:type="gramEnd"/>
      <w:r>
        <w:rPr>
          <w:rFonts w:ascii="方正小标宋简体" w:eastAsia="方正小标宋简体" w:hAnsi="方正小标宋简体" w:cs="方正小标宋简体" w:hint="eastAsia"/>
          <w:sz w:val="44"/>
          <w:szCs w:val="44"/>
        </w:rPr>
        <w:t>生态环境保护督察</w:t>
      </w:r>
    </w:p>
    <w:p w14:paraId="7BCE1622" w14:textId="77777777" w:rsidR="001A4AC6" w:rsidRDefault="00B40DC9">
      <w:pPr>
        <w:pStyle w:val="a9"/>
        <w:spacing w:before="0" w:after="0" w:line="660" w:lineRule="exact"/>
        <w:ind w:left="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反馈问题整改措施清单</w:t>
      </w:r>
    </w:p>
    <w:p w14:paraId="2C341E7F" w14:textId="77777777" w:rsidR="001A4AC6" w:rsidRDefault="001A4AC6">
      <w:pPr>
        <w:pStyle w:val="a9"/>
        <w:spacing w:before="0" w:after="0" w:line="600" w:lineRule="exact"/>
        <w:ind w:left="0" w:firstLineChars="125" w:firstLine="400"/>
        <w:jc w:val="both"/>
        <w:rPr>
          <w:rFonts w:ascii="仿宋_GB2312" w:eastAsia="仿宋_GB2312" w:hAnsi="仿宋_GB2312" w:cs="仿宋_GB2312"/>
          <w:color w:val="000000"/>
          <w:sz w:val="32"/>
          <w:szCs w:val="32"/>
        </w:rPr>
      </w:pPr>
    </w:p>
    <w:p w14:paraId="6682C99F" w14:textId="77777777" w:rsidR="001A4AC6" w:rsidRDefault="00B40DC9">
      <w:pPr>
        <w:pStyle w:val="a9"/>
        <w:spacing w:before="0" w:after="0" w:line="600" w:lineRule="exact"/>
        <w:ind w:left="0" w:firstLineChars="125" w:firstLine="400"/>
        <w:jc w:val="both"/>
        <w:rPr>
          <w:rFonts w:ascii="黑体" w:hAnsi="黑体" w:cs="黑体"/>
          <w:color w:val="000000"/>
          <w:sz w:val="32"/>
          <w:szCs w:val="32"/>
        </w:rPr>
      </w:pPr>
      <w:r>
        <w:rPr>
          <w:rFonts w:ascii="黑体" w:hAnsi="黑体" w:cs="黑体" w:hint="eastAsia"/>
          <w:color w:val="000000"/>
          <w:sz w:val="32"/>
          <w:szCs w:val="32"/>
        </w:rPr>
        <w:t>一、</w:t>
      </w:r>
      <w:proofErr w:type="gramStart"/>
      <w:r>
        <w:rPr>
          <w:rFonts w:ascii="黑体" w:hAnsi="黑体" w:cs="黑体" w:hint="eastAsia"/>
          <w:color w:val="000000"/>
          <w:sz w:val="32"/>
          <w:szCs w:val="32"/>
        </w:rPr>
        <w:t>践行</w:t>
      </w:r>
      <w:proofErr w:type="gramEnd"/>
      <w:r>
        <w:rPr>
          <w:rFonts w:ascii="黑体" w:hAnsi="黑体" w:cs="黑体" w:hint="eastAsia"/>
          <w:color w:val="000000"/>
          <w:sz w:val="32"/>
          <w:szCs w:val="32"/>
        </w:rPr>
        <w:t>习近平生态文明思想有差距</w:t>
      </w:r>
    </w:p>
    <w:p w14:paraId="427DD0A6" w14:textId="77777777" w:rsidR="001A4AC6" w:rsidRDefault="00B40DC9">
      <w:pPr>
        <w:pStyle w:val="a9"/>
        <w:spacing w:before="0" w:after="0" w:line="600" w:lineRule="exact"/>
        <w:ind w:left="0" w:firstLineChars="125" w:firstLine="40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（一）思想认识不到位</w:t>
      </w:r>
    </w:p>
    <w:p w14:paraId="6FBA3BC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1．通过个别谈话和下沉督察发现，芜湖市部分单位和地方领导干部没有</w:t>
      </w:r>
      <w:proofErr w:type="gramStart"/>
      <w:r>
        <w:rPr>
          <w:rFonts w:ascii="仿宋_GB2312" w:eastAsia="仿宋_GB2312" w:hAnsi="仿宋_GB2312" w:cs="仿宋_GB2312" w:hint="eastAsia"/>
          <w:color w:val="000000"/>
          <w:sz w:val="32"/>
          <w:szCs w:val="32"/>
        </w:rPr>
        <w:t>主动将习近</w:t>
      </w:r>
      <w:proofErr w:type="gramEnd"/>
      <w:r>
        <w:rPr>
          <w:rFonts w:ascii="仿宋_GB2312" w:eastAsia="仿宋_GB2312" w:hAnsi="仿宋_GB2312" w:cs="仿宋_GB2312" w:hint="eastAsia"/>
          <w:color w:val="000000"/>
          <w:sz w:val="32"/>
          <w:szCs w:val="32"/>
        </w:rPr>
        <w:t>平生态文明思想转化为思想自觉、政治自觉和行动自觉，加强生态环境高水平保护、推动经济高质量发展的内生动力仍显不足，“重发展、轻保护”思想依然存在。</w:t>
      </w:r>
    </w:p>
    <w:p w14:paraId="569357F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主体责任单位：</w:t>
      </w:r>
      <w:r>
        <w:rPr>
          <w:rFonts w:ascii="仿宋_GB2312" w:eastAsia="仿宋_GB2312" w:hAnsi="仿宋_GB2312" w:cs="仿宋_GB2312" w:hint="eastAsia"/>
          <w:color w:val="000000"/>
          <w:sz w:val="32"/>
          <w:szCs w:val="32"/>
        </w:rPr>
        <w:t>各县市区党委、政府，各开发区党工委、管委会，市直有关单位</w:t>
      </w:r>
    </w:p>
    <w:p w14:paraId="6DA1AA1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验收（监管）单位：</w:t>
      </w:r>
      <w:r>
        <w:rPr>
          <w:rFonts w:ascii="仿宋_GB2312" w:eastAsia="仿宋_GB2312" w:hAnsi="仿宋_GB2312" w:cs="仿宋_GB2312" w:hint="eastAsia"/>
          <w:color w:val="000000"/>
          <w:sz w:val="32"/>
          <w:szCs w:val="32"/>
        </w:rPr>
        <w:t>市环委办</w:t>
      </w:r>
    </w:p>
    <w:p w14:paraId="6E062F2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目标任务：</w:t>
      </w:r>
      <w:r>
        <w:rPr>
          <w:rFonts w:ascii="仿宋_GB2312" w:eastAsia="仿宋_GB2312" w:hAnsi="仿宋_GB2312" w:cs="仿宋_GB2312" w:hint="eastAsia"/>
          <w:color w:val="000000"/>
          <w:sz w:val="32"/>
          <w:szCs w:val="32"/>
        </w:rPr>
        <w:t>深入学习贯彻习近平生态文明思想，进一步提高全市各级领导干部政治站位；树立正确的发展观和政绩观；不断增强人民群众的幸福感、获得感。</w:t>
      </w:r>
    </w:p>
    <w:p w14:paraId="7E4B06F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完成时限：</w:t>
      </w:r>
      <w:r>
        <w:rPr>
          <w:rFonts w:ascii="仿宋_GB2312" w:eastAsia="仿宋_GB2312" w:hAnsi="仿宋_GB2312" w:cs="仿宋_GB2312" w:hint="eastAsia"/>
          <w:color w:val="000000"/>
          <w:sz w:val="32"/>
          <w:szCs w:val="32"/>
        </w:rPr>
        <w:t>立行立改、长期坚持</w:t>
      </w:r>
    </w:p>
    <w:p w14:paraId="1F57F77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重点措施：</w:t>
      </w:r>
    </w:p>
    <w:p w14:paraId="0CBC9AA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（1）持续深入学习贯彻习近平生态文明思想，进一步增强生态环境保护工作紧迫性和主动性。各级党委、政府及其所属部</w:t>
      </w:r>
      <w:r>
        <w:rPr>
          <w:rFonts w:ascii="仿宋_GB2312" w:eastAsia="仿宋_GB2312" w:hAnsi="仿宋_GB2312" w:cs="仿宋_GB2312" w:hint="eastAsia"/>
          <w:color w:val="000000"/>
          <w:sz w:val="32"/>
          <w:szCs w:val="32"/>
        </w:rPr>
        <w:lastRenderedPageBreak/>
        <w:t>门要把深入学习贯彻落</w:t>
      </w:r>
      <w:proofErr w:type="gramStart"/>
      <w:r>
        <w:rPr>
          <w:rFonts w:ascii="仿宋_GB2312" w:eastAsia="仿宋_GB2312" w:hAnsi="仿宋_GB2312" w:cs="仿宋_GB2312" w:hint="eastAsia"/>
          <w:color w:val="000000"/>
          <w:sz w:val="32"/>
          <w:szCs w:val="32"/>
        </w:rPr>
        <w:t>实习近</w:t>
      </w:r>
      <w:proofErr w:type="gramEnd"/>
      <w:r>
        <w:rPr>
          <w:rFonts w:ascii="仿宋_GB2312" w:eastAsia="仿宋_GB2312" w:hAnsi="仿宋_GB2312" w:cs="仿宋_GB2312" w:hint="eastAsia"/>
          <w:color w:val="000000"/>
          <w:sz w:val="32"/>
          <w:szCs w:val="32"/>
        </w:rPr>
        <w:t>平生态文明思想作为重要政治任务，通过党委（党组）会议、理论学习中心组学习会议、政府常务会议等形式深入学习，形成制度，做到学懂弄通做实，树牢“绿水青山就是金山银山”理念，不断增强“建设美丽中国”的思想自觉和行动自觉。</w:t>
      </w:r>
    </w:p>
    <w:p w14:paraId="3A866C3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严格落实《芜湖市市直有关部门生态环境保护责任清单》《芜湖市突出生态环境问题排查整改奖惩工作管理办法（试行）》《芜湖市常态化开展“四不两直”暗访调研工作制度（试行）》《芜湖市突出生态环境问题整改防反弹管理办法》等管理制度，督促各级各部门切实履行生态环境保护职责。</w:t>
      </w:r>
    </w:p>
    <w:p w14:paraId="51F12DA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（3）坚持生态优先、绿色发展，促进生态环境高水平保护和经济高质量发展协同推进。</w:t>
      </w:r>
    </w:p>
    <w:p w14:paraId="2C712CB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2．安徽美佳新材料股份有限公司位于繁昌经开区，该</w:t>
      </w:r>
      <w:proofErr w:type="gramStart"/>
      <w:r>
        <w:rPr>
          <w:rFonts w:ascii="仿宋_GB2312" w:eastAsia="仿宋_GB2312" w:hAnsi="仿宋_GB2312" w:cs="仿宋_GB2312" w:hint="eastAsia"/>
          <w:color w:val="000000"/>
          <w:sz w:val="32"/>
          <w:szCs w:val="32"/>
        </w:rPr>
        <w:t>园区未</w:t>
      </w:r>
      <w:proofErr w:type="gramEnd"/>
      <w:r>
        <w:rPr>
          <w:rFonts w:ascii="仿宋_GB2312" w:eastAsia="仿宋_GB2312" w:hAnsi="仿宋_GB2312" w:cs="仿宋_GB2312" w:hint="eastAsia"/>
          <w:color w:val="000000"/>
          <w:sz w:val="32"/>
          <w:szCs w:val="32"/>
        </w:rPr>
        <w:t>通过化工园区认定，但美佳公司于2022年违规扩建年产</w:t>
      </w:r>
      <w:bookmarkStart w:id="0" w:name="突出显示"/>
      <w:r>
        <w:rPr>
          <w:rFonts w:ascii="仿宋_GB2312" w:eastAsia="仿宋_GB2312" w:hAnsi="仿宋_GB2312" w:cs="仿宋_GB2312" w:hint="eastAsia"/>
          <w:color w:val="000000"/>
          <w:sz w:val="32"/>
          <w:szCs w:val="32"/>
        </w:rPr>
        <w:t>15</w:t>
      </w:r>
      <w:bookmarkEnd w:id="0"/>
      <w:r>
        <w:rPr>
          <w:rFonts w:ascii="仿宋_GB2312" w:eastAsia="仿宋_GB2312" w:hAnsi="仿宋_GB2312" w:cs="仿宋_GB2312" w:hint="eastAsia"/>
          <w:color w:val="000000"/>
          <w:sz w:val="32"/>
          <w:szCs w:val="32"/>
        </w:rPr>
        <w:t>万吨系列环氧树脂生产线项目，繁昌区违规为该项目办理了立项、土地使用等手续。</w:t>
      </w:r>
    </w:p>
    <w:p w14:paraId="0CCC780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主体责任单位：</w:t>
      </w:r>
      <w:r>
        <w:rPr>
          <w:rFonts w:ascii="仿宋_GB2312" w:eastAsia="仿宋_GB2312" w:hAnsi="仿宋_GB2312" w:cs="仿宋_GB2312" w:hint="eastAsia"/>
          <w:color w:val="000000"/>
          <w:sz w:val="32"/>
          <w:szCs w:val="32"/>
        </w:rPr>
        <w:t>繁昌区委、区政府</w:t>
      </w:r>
    </w:p>
    <w:p w14:paraId="1B24F2A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验收（监管）单位：</w:t>
      </w:r>
      <w:r>
        <w:rPr>
          <w:rFonts w:ascii="仿宋_GB2312" w:eastAsia="仿宋_GB2312" w:hAnsi="仿宋_GB2312" w:cs="仿宋_GB2312" w:hint="eastAsia"/>
          <w:color w:val="000000"/>
          <w:sz w:val="32"/>
          <w:szCs w:val="32"/>
        </w:rPr>
        <w:t>市发展改革委、市工业和信息化局、市自然资源和规划局、市生态环境局、市应急管理局</w:t>
      </w:r>
      <w:r>
        <w:rPr>
          <w:rFonts w:ascii="楷体_GB2312" w:eastAsia="楷体_GB2312" w:hAnsi="楷体_GB2312" w:cs="楷体_GB2312" w:hint="eastAsia"/>
          <w:color w:val="000000"/>
          <w:sz w:val="32"/>
          <w:szCs w:val="32"/>
        </w:rPr>
        <w:t>（原则上首位作为牵头验收单位，下同）</w:t>
      </w:r>
    </w:p>
    <w:p w14:paraId="737D587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目标任务：</w:t>
      </w:r>
      <w:r>
        <w:rPr>
          <w:rFonts w:ascii="仿宋_GB2312" w:eastAsia="仿宋_GB2312" w:hAnsi="仿宋_GB2312" w:cs="仿宋_GB2312" w:hint="eastAsia"/>
          <w:color w:val="000000"/>
          <w:sz w:val="32"/>
          <w:szCs w:val="32"/>
        </w:rPr>
        <w:t>依法依规整治到位，企业合法合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生产。</w:t>
      </w:r>
    </w:p>
    <w:p w14:paraId="2AB7B3B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lastRenderedPageBreak/>
        <w:t>完成时限：</w:t>
      </w:r>
      <w:r>
        <w:rPr>
          <w:rFonts w:ascii="仿宋_GB2312" w:eastAsia="仿宋_GB2312" w:hAnsi="仿宋_GB2312" w:cs="仿宋_GB2312" w:hint="eastAsia"/>
          <w:color w:val="000000"/>
          <w:sz w:val="32"/>
          <w:szCs w:val="32"/>
        </w:rPr>
        <w:t>2026年年底</w:t>
      </w:r>
    </w:p>
    <w:p w14:paraId="6476F95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重点措施：</w:t>
      </w:r>
    </w:p>
    <w:p w14:paraId="4348EB8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（1）对美佳公司存在的问题立即展开调查并依法处理。2025年6月底完成。</w:t>
      </w:r>
    </w:p>
    <w:p w14:paraId="5F80813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（2）对美佳公司违规项目依法采取拆除或者</w:t>
      </w:r>
      <w:proofErr w:type="gramStart"/>
      <w:r>
        <w:rPr>
          <w:rFonts w:ascii="仿宋_GB2312" w:eastAsia="仿宋_GB2312" w:hAnsi="仿宋_GB2312" w:cs="仿宋_GB2312" w:hint="eastAsia"/>
          <w:color w:val="000000"/>
          <w:sz w:val="32"/>
          <w:szCs w:val="32"/>
        </w:rPr>
        <w:t>去功能</w:t>
      </w:r>
      <w:proofErr w:type="gramEnd"/>
      <w:r>
        <w:rPr>
          <w:rFonts w:ascii="仿宋_GB2312" w:eastAsia="仿宋_GB2312" w:hAnsi="仿宋_GB2312" w:cs="仿宋_GB2312" w:hint="eastAsia"/>
          <w:color w:val="000000"/>
          <w:sz w:val="32"/>
          <w:szCs w:val="32"/>
        </w:rPr>
        <w:t>措施，依法处置到位。2026年年底完成。</w:t>
      </w:r>
    </w:p>
    <w:p w14:paraId="5FEA1FC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（3）加大巡查力度，禁止违规项目生产。</w:t>
      </w:r>
    </w:p>
    <w:p w14:paraId="33D103D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proofErr w:type="gramStart"/>
      <w:r>
        <w:rPr>
          <w:rFonts w:ascii="仿宋_GB2312" w:eastAsia="仿宋_GB2312" w:hAnsi="仿宋_GB2312" w:cs="仿宋_GB2312" w:hint="eastAsia"/>
          <w:color w:val="000000"/>
          <w:sz w:val="32"/>
          <w:szCs w:val="32"/>
        </w:rPr>
        <w:t>无为市童颜香</w:t>
      </w:r>
      <w:proofErr w:type="gramEnd"/>
      <w:r>
        <w:rPr>
          <w:rFonts w:ascii="仿宋_GB2312" w:eastAsia="仿宋_GB2312" w:hAnsi="仿宋_GB2312" w:cs="仿宋_GB2312" w:hint="eastAsia"/>
          <w:color w:val="000000"/>
          <w:sz w:val="32"/>
          <w:szCs w:val="32"/>
        </w:rPr>
        <w:t>谷自然教育基地为林业辅助性活动项目，于2023年11月建成并对外开放。该项目侵占林地，擅自将自然教育馆、昆虫馆等教育场所改变为餐厅和客房并对外经营。</w:t>
      </w:r>
    </w:p>
    <w:p w14:paraId="748DD31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主体责任单位：</w:t>
      </w:r>
      <w:r>
        <w:rPr>
          <w:rFonts w:ascii="仿宋_GB2312" w:eastAsia="仿宋_GB2312" w:hAnsi="仿宋_GB2312" w:cs="仿宋_GB2312" w:hint="eastAsia"/>
          <w:color w:val="000000"/>
          <w:sz w:val="32"/>
          <w:szCs w:val="32"/>
        </w:rPr>
        <w:t>无为市委、市政府</w:t>
      </w:r>
    </w:p>
    <w:p w14:paraId="7FE897E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验收（监管）单位：</w:t>
      </w:r>
      <w:r>
        <w:rPr>
          <w:rFonts w:ascii="仿宋_GB2312" w:eastAsia="仿宋_GB2312" w:hAnsi="仿宋_GB2312" w:cs="仿宋_GB2312" w:hint="eastAsia"/>
          <w:color w:val="000000"/>
          <w:sz w:val="32"/>
          <w:szCs w:val="32"/>
        </w:rPr>
        <w:t>市自然资源和规划局</w:t>
      </w:r>
    </w:p>
    <w:p w14:paraId="1917BAA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目标任务：</w:t>
      </w:r>
      <w:r>
        <w:rPr>
          <w:rFonts w:ascii="仿宋_GB2312" w:eastAsia="仿宋_GB2312" w:hAnsi="仿宋_GB2312" w:cs="仿宋_GB2312" w:hint="eastAsia"/>
          <w:color w:val="000000"/>
          <w:sz w:val="32"/>
          <w:szCs w:val="32"/>
        </w:rPr>
        <w:t>违规占用林地处罚到位，完成永久使用林地和土地报批手续。</w:t>
      </w:r>
    </w:p>
    <w:p w14:paraId="3E6074C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完成时限：</w:t>
      </w:r>
      <w:r>
        <w:rPr>
          <w:rFonts w:ascii="仿宋_GB2312" w:eastAsia="仿宋_GB2312" w:hAnsi="仿宋_GB2312" w:cs="仿宋_GB2312" w:hint="eastAsia"/>
          <w:color w:val="000000"/>
          <w:sz w:val="32"/>
          <w:szCs w:val="32"/>
        </w:rPr>
        <w:t>2025年年底</w:t>
      </w:r>
    </w:p>
    <w:p w14:paraId="156BF30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kern w:val="2"/>
          <w:sz w:val="32"/>
          <w:szCs w:val="32"/>
          <w:lang w:bidi="zh-CN"/>
        </w:rPr>
        <w:t>重点措施：</w:t>
      </w:r>
    </w:p>
    <w:p w14:paraId="6956D7A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（1）对违规使用</w:t>
      </w:r>
      <w:proofErr w:type="gramStart"/>
      <w:r>
        <w:rPr>
          <w:rFonts w:ascii="仿宋_GB2312" w:eastAsia="仿宋_GB2312" w:hAnsi="仿宋_GB2312" w:cs="仿宋_GB2312" w:hint="eastAsia"/>
          <w:color w:val="000000"/>
          <w:sz w:val="32"/>
          <w:szCs w:val="32"/>
        </w:rPr>
        <w:t>无为市鹤毛镇董圩村公垄</w:t>
      </w:r>
      <w:proofErr w:type="gramEnd"/>
      <w:r>
        <w:rPr>
          <w:rFonts w:ascii="仿宋_GB2312" w:eastAsia="仿宋_GB2312" w:hAnsi="仿宋_GB2312" w:cs="仿宋_GB2312" w:hint="eastAsia"/>
          <w:color w:val="000000"/>
          <w:sz w:val="32"/>
          <w:szCs w:val="32"/>
        </w:rPr>
        <w:t>山林地行为进行处罚。</w:t>
      </w:r>
    </w:p>
    <w:p w14:paraId="439C6E3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（2）调整鹤毛</w:t>
      </w:r>
      <w:proofErr w:type="gramStart"/>
      <w:r>
        <w:rPr>
          <w:rFonts w:ascii="仿宋_GB2312" w:eastAsia="仿宋_GB2312" w:hAnsi="仿宋_GB2312" w:cs="仿宋_GB2312" w:hint="eastAsia"/>
          <w:color w:val="000000"/>
          <w:sz w:val="32"/>
          <w:szCs w:val="32"/>
        </w:rPr>
        <w:t>镇董圩</w:t>
      </w:r>
      <w:proofErr w:type="gramEnd"/>
      <w:r>
        <w:rPr>
          <w:rFonts w:ascii="仿宋_GB2312" w:eastAsia="仿宋_GB2312" w:hAnsi="仿宋_GB2312" w:cs="仿宋_GB2312" w:hint="eastAsia"/>
          <w:color w:val="000000"/>
          <w:sz w:val="32"/>
          <w:szCs w:val="32"/>
        </w:rPr>
        <w:t>村村庄规划，将</w:t>
      </w:r>
      <w:proofErr w:type="gramStart"/>
      <w:r>
        <w:rPr>
          <w:rFonts w:ascii="仿宋_GB2312" w:eastAsia="仿宋_GB2312" w:hAnsi="仿宋_GB2312" w:cs="仿宋_GB2312" w:hint="eastAsia"/>
          <w:color w:val="000000"/>
          <w:sz w:val="32"/>
          <w:szCs w:val="32"/>
        </w:rPr>
        <w:t>童颜香谷康养</w:t>
      </w:r>
      <w:proofErr w:type="gramEnd"/>
      <w:r>
        <w:rPr>
          <w:rFonts w:ascii="仿宋_GB2312" w:eastAsia="仿宋_GB2312" w:hAnsi="仿宋_GB2312" w:cs="仿宋_GB2312" w:hint="eastAsia"/>
          <w:color w:val="000000"/>
          <w:sz w:val="32"/>
          <w:szCs w:val="32"/>
        </w:rPr>
        <w:t>基地规划用途的自然科普教育用地调整为商业服务用地，重新办理</w:t>
      </w:r>
      <w:proofErr w:type="gramStart"/>
      <w:r>
        <w:rPr>
          <w:rFonts w:ascii="仿宋_GB2312" w:eastAsia="仿宋_GB2312" w:hAnsi="仿宋_GB2312" w:cs="仿宋_GB2312" w:hint="eastAsia"/>
          <w:color w:val="000000"/>
          <w:sz w:val="32"/>
          <w:szCs w:val="32"/>
        </w:rPr>
        <w:t>童颜香谷农家</w:t>
      </w:r>
      <w:proofErr w:type="gramEnd"/>
      <w:r>
        <w:rPr>
          <w:rFonts w:ascii="仿宋_GB2312" w:eastAsia="仿宋_GB2312" w:hAnsi="仿宋_GB2312" w:cs="仿宋_GB2312" w:hint="eastAsia"/>
          <w:color w:val="000000"/>
          <w:sz w:val="32"/>
          <w:szCs w:val="32"/>
        </w:rPr>
        <w:t>乐休闲基地项目立项、林业、土地报批使用手续。根据</w:t>
      </w:r>
      <w:r>
        <w:rPr>
          <w:rFonts w:ascii="仿宋_GB2312" w:eastAsia="仿宋_GB2312" w:hAnsi="仿宋_GB2312" w:cs="仿宋_GB2312" w:hint="eastAsia"/>
          <w:color w:val="000000"/>
          <w:sz w:val="32"/>
          <w:szCs w:val="32"/>
        </w:rPr>
        <w:lastRenderedPageBreak/>
        <w:t>上级林业主管部门批复，使用林地面积落实占补平衡。</w:t>
      </w:r>
    </w:p>
    <w:p w14:paraId="633D55E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4．一些地区和部门对生态环境保护统筹谋划不够，工作落实不够到位，在落实“管发展必须管环保、管生产必须管环保、管行业必须管环保”要求上还存在差距。</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江区、湾沚区对“散乱污”企业排查不全面、整治不彻底，排查整治走过场问题不同程度存在。</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江区三环路等区域存在多家“散乱污”企业，违规从事模具制造、塑料破碎、砂石加工；</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江区瑞捷化工公司违规开展聚合氯化铝、消毒液等化工产品分装和销售；湾沚区新</w:t>
      </w:r>
      <w:proofErr w:type="gramStart"/>
      <w:r>
        <w:rPr>
          <w:rFonts w:ascii="仿宋_GB2312" w:eastAsia="仿宋_GB2312" w:hAnsi="仿宋_GB2312" w:cs="仿宋_GB2312" w:hint="eastAsia"/>
          <w:color w:val="000000"/>
          <w:sz w:val="32"/>
          <w:szCs w:val="32"/>
        </w:rPr>
        <w:t>芜开发区优华新能源</w:t>
      </w:r>
      <w:proofErr w:type="gramEnd"/>
      <w:r>
        <w:rPr>
          <w:rFonts w:ascii="仿宋_GB2312" w:eastAsia="仿宋_GB2312" w:hAnsi="仿宋_GB2312" w:cs="仿宋_GB2312" w:hint="eastAsia"/>
          <w:color w:val="000000"/>
          <w:sz w:val="32"/>
          <w:szCs w:val="32"/>
        </w:rPr>
        <w:t>汽车部件公司违规将厂房租赁给“散乱污”企业，用于汽车零部件加工制造，未配套建设废气收集处理设施，喷漆等废气直排，污染严重。</w:t>
      </w:r>
    </w:p>
    <w:p w14:paraId="4315468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江区委、区政府，湾沚区委、区政府</w:t>
      </w:r>
    </w:p>
    <w:p w14:paraId="22405B9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1A05F3C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江区三环路等区域“散乱污”企业</w:t>
      </w:r>
      <w:proofErr w:type="gramStart"/>
      <w:r>
        <w:rPr>
          <w:rFonts w:ascii="仿宋_GB2312" w:eastAsia="仿宋_GB2312" w:hAnsi="仿宋_GB2312" w:cs="仿宋_GB2312" w:hint="eastAsia"/>
          <w:color w:val="000000"/>
          <w:sz w:val="32"/>
          <w:szCs w:val="32"/>
        </w:rPr>
        <w:t>分类整治</w:t>
      </w:r>
      <w:proofErr w:type="gramEnd"/>
      <w:r>
        <w:rPr>
          <w:rFonts w:ascii="仿宋_GB2312" w:eastAsia="仿宋_GB2312" w:hAnsi="仿宋_GB2312" w:cs="仿宋_GB2312" w:hint="eastAsia"/>
          <w:color w:val="000000"/>
          <w:sz w:val="32"/>
          <w:szCs w:val="32"/>
        </w:rPr>
        <w:t>到位。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江区瑞捷化工公司、湾沚区新</w:t>
      </w:r>
      <w:proofErr w:type="gramStart"/>
      <w:r>
        <w:rPr>
          <w:rFonts w:ascii="仿宋_GB2312" w:eastAsia="仿宋_GB2312" w:hAnsi="仿宋_GB2312" w:cs="仿宋_GB2312" w:hint="eastAsia"/>
          <w:color w:val="000000"/>
          <w:sz w:val="32"/>
          <w:szCs w:val="32"/>
        </w:rPr>
        <w:t>芜开发区优华新能源</w:t>
      </w:r>
      <w:proofErr w:type="gramEnd"/>
      <w:r>
        <w:rPr>
          <w:rFonts w:ascii="仿宋_GB2312" w:eastAsia="仿宋_GB2312" w:hAnsi="仿宋_GB2312" w:cs="仿宋_GB2312" w:hint="eastAsia"/>
          <w:color w:val="000000"/>
          <w:sz w:val="32"/>
          <w:szCs w:val="32"/>
        </w:rPr>
        <w:t>汽车部件产业园有限公司厂房内风驰汽车科技有限公司依法依规取缔到位。</w:t>
      </w:r>
    </w:p>
    <w:p w14:paraId="7165661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5A0B646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218165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（1）严格落实区级有关部门生态环境保护责任清单、《芜</w:t>
      </w:r>
      <w:r>
        <w:rPr>
          <w:rFonts w:ascii="仿宋_GB2312" w:eastAsia="仿宋_GB2312" w:hAnsi="仿宋_GB2312" w:cs="仿宋_GB2312" w:hint="eastAsia"/>
          <w:color w:val="000000"/>
          <w:sz w:val="32"/>
          <w:szCs w:val="32"/>
        </w:rPr>
        <w:lastRenderedPageBreak/>
        <w:t>湖市突出生态环境问题排查整改奖惩工作管理办法（试行）》《芜湖市常态化开展“四不两直”暗访调研工作制度（试行）》等制度，按照“党政同责、一岗双责、失职追责”和“属地管理、分级负责”的要求，坚持“管发展必须管环保、管行业必须管环保、管生产必须管环保”“谁污染谁治理、谁损害谁修复、谁损害谁赔偿”，强化工作落实，将生态环保责任压实到岗、传导到人、延伸到“最后一公里”，形成横向到边、纵向到底的责任体系。</w:t>
      </w:r>
    </w:p>
    <w:p w14:paraId="711DEDA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江区三环路等区域多家“散乱污”企业分类整治，整顿规范10户，对无法整顿规范的22户依法依规予以取缔关闭。</w:t>
      </w:r>
    </w:p>
    <w:p w14:paraId="24332F0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（3）对</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江区瑞捷化工公司、新</w:t>
      </w:r>
      <w:proofErr w:type="gramStart"/>
      <w:r>
        <w:rPr>
          <w:rFonts w:ascii="仿宋_GB2312" w:eastAsia="仿宋_GB2312" w:hAnsi="仿宋_GB2312" w:cs="仿宋_GB2312" w:hint="eastAsia"/>
          <w:color w:val="000000"/>
          <w:sz w:val="32"/>
          <w:szCs w:val="32"/>
        </w:rPr>
        <w:t>芜开发区优华新能源</w:t>
      </w:r>
      <w:proofErr w:type="gramEnd"/>
      <w:r>
        <w:rPr>
          <w:rFonts w:ascii="仿宋_GB2312" w:eastAsia="仿宋_GB2312" w:hAnsi="仿宋_GB2312" w:cs="仿宋_GB2312" w:hint="eastAsia"/>
          <w:color w:val="000000"/>
          <w:sz w:val="32"/>
          <w:szCs w:val="32"/>
        </w:rPr>
        <w:t>汽车部件产业园有限公司厂房内风驰汽车科技有限公司依法依规进行“两断三清”。</w:t>
      </w:r>
    </w:p>
    <w:p w14:paraId="5A9F3C9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（4）常态化组织开展“散乱污”企业排查和清理整治，每</w:t>
      </w:r>
      <w:r>
        <w:rPr>
          <w:rFonts w:ascii="仿宋_GB2312" w:eastAsia="仿宋_GB2312" w:hAnsi="仿宋_GB2312" w:cs="仿宋_GB2312" w:hint="eastAsia"/>
          <w:color w:val="000000"/>
          <w:spacing w:val="-6"/>
          <w:sz w:val="32"/>
          <w:szCs w:val="32"/>
        </w:rPr>
        <w:t>季度公开辖区内“散乱污”企业清理整治工作清单，依法依规整改。</w:t>
      </w:r>
    </w:p>
    <w:p w14:paraId="29E33C2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（5）强化“散乱污”企业网格化监管，及时更新网格，将环境监督基本单元最小化。开展联合巡查工作，一旦发现问题及时约谈相应网格员。对发现的“散乱污”企业严格按照要求分类整治，严防问题反弹。</w:t>
      </w:r>
    </w:p>
    <w:p w14:paraId="0D88585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5．住房城乡建设、交通运输等部门工作不够细实，建筑工地、线性道路等建设项目重工程进度、轻环境保护现象较为常见，</w:t>
      </w:r>
      <w:r>
        <w:rPr>
          <w:rFonts w:ascii="仿宋_GB2312" w:eastAsia="仿宋_GB2312" w:hAnsi="仿宋_GB2312" w:cs="仿宋_GB2312" w:hint="eastAsia"/>
          <w:color w:val="000000"/>
          <w:sz w:val="32"/>
          <w:szCs w:val="32"/>
        </w:rPr>
        <w:lastRenderedPageBreak/>
        <w:t>施工过程中“六个百分百”落实不到位，扬尘污染问题突出。</w:t>
      </w:r>
    </w:p>
    <w:p w14:paraId="42B22B8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各县市区党委、政府，各开发区党工委、管委会，市住房城乡建设局、市交通运输局</w:t>
      </w:r>
    </w:p>
    <w:p w14:paraId="483D4BD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市住房城乡建设局、市交通运输局，按照分管领域分别验收。</w:t>
      </w:r>
    </w:p>
    <w:p w14:paraId="7293307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全市在建工地严格落实“六个百分百”要求。</w:t>
      </w:r>
    </w:p>
    <w:p w14:paraId="13B87D9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27B6AA4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25B0186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（1）严格落实《安徽省建筑工程施工和预拌混凝土生产扬尘污染防治标准（试行）》要求，加大检查频次，强化扬尘防治工作日常监督、源头管控，落实</w:t>
      </w:r>
      <w:proofErr w:type="gramStart"/>
      <w:r>
        <w:rPr>
          <w:rFonts w:ascii="仿宋_GB2312" w:eastAsia="仿宋_GB2312" w:hAnsi="仿宋_GB2312" w:cs="仿宋_GB2312" w:hint="eastAsia"/>
          <w:color w:val="000000"/>
          <w:sz w:val="32"/>
          <w:szCs w:val="32"/>
        </w:rPr>
        <w:t>长效化</w:t>
      </w:r>
      <w:proofErr w:type="gramEnd"/>
      <w:r>
        <w:rPr>
          <w:rFonts w:ascii="仿宋_GB2312" w:eastAsia="仿宋_GB2312" w:hAnsi="仿宋_GB2312" w:cs="仿宋_GB2312" w:hint="eastAsia"/>
          <w:color w:val="000000"/>
          <w:sz w:val="32"/>
          <w:szCs w:val="32"/>
        </w:rPr>
        <w:t>机制。</w:t>
      </w:r>
    </w:p>
    <w:p w14:paraId="6FA4E56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（2）强化日常动态巡查，结合“双随机、</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公开”、专项检查、季度扬尘防治专项检查等方式，加强检查频次。</w:t>
      </w:r>
    </w:p>
    <w:p w14:paraId="2400C2C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大执法力度。通过“双随机”检查、日常检查、专项巡查等方式，加大对建筑工地施工扬尘防治检查力度，督促工程参建各方落实建筑施工扬尘防治主体责任，重点加强对施工进度处于基础阶段、收尾阶段，有土方开挖、回填工程的监督检查，对扬尘防治措施落实不到位的，责令立即整改；对整改不落实或存在违法违规行为的，依法依规严肃查处。</w:t>
      </w:r>
    </w:p>
    <w:p w14:paraId="4C3C648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（4）建立联合惩戒机制。制定印发《关于强化建设施工领域扬尘污染违法违规行为联合惩戒的通告》，对责任不落实、扬</w:t>
      </w:r>
      <w:r>
        <w:rPr>
          <w:rFonts w:ascii="仿宋_GB2312" w:eastAsia="仿宋_GB2312" w:hAnsi="仿宋_GB2312" w:cs="仿宋_GB2312" w:hint="eastAsia"/>
          <w:color w:val="000000"/>
          <w:sz w:val="32"/>
          <w:szCs w:val="32"/>
        </w:rPr>
        <w:lastRenderedPageBreak/>
        <w:t>尘防治措施不到位、整改不积极的企业和项目严管重罚，按照国家、省级有关规定实施联合惩戒。</w:t>
      </w:r>
    </w:p>
    <w:p w14:paraId="43E9063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（5）印制并发放《安徽省建筑工程施工和预拌混凝土生产扬尘污染防治标准（试行）》《芜湖市房屋建筑和市政基础设施工程安全生产文明施工监督工作规程》手册。</w:t>
      </w:r>
    </w:p>
    <w:p w14:paraId="5D9FC21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6．城市管理、生态环境等部门监管力度不够，餐饮油烟扰民、建筑垃圾违规倾倒等问题依然多发，群众意见较大。</w:t>
      </w:r>
    </w:p>
    <w:p w14:paraId="54E5FE5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各县市区党委、政府，各开发区党工委、管委会，市生态环境局、市城市管理局</w:t>
      </w:r>
    </w:p>
    <w:p w14:paraId="165A3CF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市生态环境局、市城市管理局，按照分管领域分别验收。</w:t>
      </w:r>
    </w:p>
    <w:p w14:paraId="1EE1E43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健全完善餐饮油烟污染联合执法机制、建筑垃圾治理长效机制，对餐饮油烟排放、建筑垃圾运输处置行为常态化监督检查到位，对餐饮油烟扰民、建筑垃圾违规倾倒行为的执法、处罚到位。</w:t>
      </w:r>
    </w:p>
    <w:p w14:paraId="5AFDD27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567F5AE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6ECEEA3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（1）制定餐饮油烟专项整治工作方案并完善工作机制，聚焦群众反映强烈餐饮油烟问题，开展餐饮油烟扰民整治并健全长效机制。</w:t>
      </w:r>
    </w:p>
    <w:p w14:paraId="12FC36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（2）制定出台《关于进一步推进建筑垃圾治理工作的实施</w:t>
      </w:r>
      <w:r>
        <w:rPr>
          <w:rFonts w:ascii="仿宋_GB2312" w:eastAsia="仿宋_GB2312" w:hAnsi="仿宋_GB2312" w:cs="仿宋_GB2312" w:hint="eastAsia"/>
          <w:color w:val="000000"/>
          <w:sz w:val="32"/>
          <w:szCs w:val="32"/>
        </w:rPr>
        <w:lastRenderedPageBreak/>
        <w:t>意见》，加快建筑垃圾处置设施建设，强化建筑垃圾源头管理，严格建筑垃圾运输管理，规范建筑垃圾收纳管理，开展联合执法，严厉打击建筑垃圾领域违法违规行为。</w:t>
      </w:r>
    </w:p>
    <w:p w14:paraId="70CFCD0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（二）绿色发展推进力度不够</w:t>
      </w:r>
    </w:p>
    <w:p w14:paraId="6EFAB02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7．芜湖市整体产业结构偏重、能源结构偏煤、能源综合效率偏低，减</w:t>
      </w:r>
      <w:proofErr w:type="gramStart"/>
      <w:r>
        <w:rPr>
          <w:rFonts w:ascii="仿宋_GB2312" w:eastAsia="仿宋_GB2312" w:hAnsi="仿宋_GB2312" w:cs="仿宋_GB2312" w:hint="eastAsia"/>
          <w:color w:val="000000"/>
          <w:sz w:val="32"/>
          <w:szCs w:val="32"/>
        </w:rPr>
        <w:t>污降碳形势</w:t>
      </w:r>
      <w:proofErr w:type="gramEnd"/>
      <w:r>
        <w:rPr>
          <w:rFonts w:ascii="仿宋_GB2312" w:eastAsia="仿宋_GB2312" w:hAnsi="仿宋_GB2312" w:cs="仿宋_GB2312" w:hint="eastAsia"/>
          <w:color w:val="000000"/>
          <w:sz w:val="32"/>
          <w:szCs w:val="32"/>
        </w:rPr>
        <w:t>严峻。钢铁、火电、水泥、玻璃、陶瓷、化工等高排放企业比重较大，主要污染物排放量占全市重点企业排放量的90%以上。2022年，全市</w:t>
      </w:r>
      <w:proofErr w:type="gramStart"/>
      <w:r>
        <w:rPr>
          <w:rFonts w:ascii="仿宋_GB2312" w:eastAsia="仿宋_GB2312" w:hAnsi="仿宋_GB2312" w:cs="仿宋_GB2312" w:hint="eastAsia"/>
          <w:color w:val="000000"/>
          <w:sz w:val="32"/>
          <w:szCs w:val="32"/>
        </w:rPr>
        <w:t>工业源氮氧化物</w:t>
      </w:r>
      <w:proofErr w:type="gramEnd"/>
      <w:r>
        <w:rPr>
          <w:rFonts w:ascii="仿宋_GB2312" w:eastAsia="仿宋_GB2312" w:hAnsi="仿宋_GB2312" w:cs="仿宋_GB2312" w:hint="eastAsia"/>
          <w:color w:val="000000"/>
          <w:sz w:val="32"/>
          <w:szCs w:val="32"/>
        </w:rPr>
        <w:t>排放总量17638吨，居全省第一。2023年氮氧化物排放总量同比增加7.4%，不降反升。</w:t>
      </w:r>
    </w:p>
    <w:p w14:paraId="2245DF1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市发展改革委、市工业和信息化局、市生态环境局</w:t>
      </w:r>
    </w:p>
    <w:p w14:paraId="6D8CD52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市发展改革委、市工业和信息化局、市生态环境局</w:t>
      </w:r>
    </w:p>
    <w:p w14:paraId="4EDA9B9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完成省级下达的年度</w:t>
      </w:r>
      <w:proofErr w:type="gramStart"/>
      <w:r>
        <w:rPr>
          <w:rFonts w:ascii="仿宋_GB2312" w:eastAsia="仿宋_GB2312" w:hAnsi="仿宋_GB2312" w:cs="仿宋_GB2312" w:hint="eastAsia"/>
          <w:color w:val="000000"/>
          <w:sz w:val="32"/>
          <w:szCs w:val="32"/>
        </w:rPr>
        <w:t>减煤目标</w:t>
      </w:r>
      <w:proofErr w:type="gramEnd"/>
      <w:r>
        <w:rPr>
          <w:rFonts w:ascii="仿宋_GB2312" w:eastAsia="仿宋_GB2312" w:hAnsi="仿宋_GB2312" w:cs="仿宋_GB2312" w:hint="eastAsia"/>
          <w:color w:val="000000"/>
          <w:sz w:val="32"/>
          <w:szCs w:val="32"/>
        </w:rPr>
        <w:t>任务及氮氧化物减排任务。新增省级及以上绿色工厂15家。</w:t>
      </w:r>
    </w:p>
    <w:p w14:paraId="339039C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3F05C1D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5AEB201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（1）加强源头控制，严格项目准入，落实煤炭消费减量替代政策。分解下达年度各县市区（开发区）</w:t>
      </w:r>
      <w:proofErr w:type="gramStart"/>
      <w:r>
        <w:rPr>
          <w:rFonts w:ascii="仿宋_GB2312" w:eastAsia="仿宋_GB2312" w:hAnsi="仿宋_GB2312" w:cs="仿宋_GB2312" w:hint="eastAsia"/>
          <w:color w:val="000000"/>
          <w:sz w:val="32"/>
          <w:szCs w:val="32"/>
        </w:rPr>
        <w:t>减煤目标</w:t>
      </w:r>
      <w:proofErr w:type="gramEnd"/>
      <w:r>
        <w:rPr>
          <w:rFonts w:ascii="仿宋_GB2312" w:eastAsia="仿宋_GB2312" w:hAnsi="仿宋_GB2312" w:cs="仿宋_GB2312" w:hint="eastAsia"/>
          <w:color w:val="000000"/>
          <w:sz w:val="32"/>
          <w:szCs w:val="32"/>
        </w:rPr>
        <w:t>任务，压实</w:t>
      </w:r>
      <w:proofErr w:type="gramStart"/>
      <w:r>
        <w:rPr>
          <w:rFonts w:ascii="仿宋_GB2312" w:eastAsia="仿宋_GB2312" w:hAnsi="仿宋_GB2312" w:cs="仿宋_GB2312" w:hint="eastAsia"/>
          <w:color w:val="000000"/>
          <w:sz w:val="32"/>
          <w:szCs w:val="32"/>
        </w:rPr>
        <w:t>减煤工作</w:t>
      </w:r>
      <w:proofErr w:type="gramEnd"/>
      <w:r>
        <w:rPr>
          <w:rFonts w:ascii="仿宋_GB2312" w:eastAsia="仿宋_GB2312" w:hAnsi="仿宋_GB2312" w:cs="仿宋_GB2312" w:hint="eastAsia"/>
          <w:color w:val="000000"/>
          <w:sz w:val="32"/>
          <w:szCs w:val="32"/>
        </w:rPr>
        <w:t>责任。开展重点企业“</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策”节能</w:t>
      </w:r>
      <w:proofErr w:type="gramStart"/>
      <w:r>
        <w:rPr>
          <w:rFonts w:ascii="仿宋_GB2312" w:eastAsia="仿宋_GB2312" w:hAnsi="仿宋_GB2312" w:cs="仿宋_GB2312" w:hint="eastAsia"/>
          <w:color w:val="000000"/>
          <w:sz w:val="32"/>
          <w:szCs w:val="32"/>
        </w:rPr>
        <w:t>减煤降碳</w:t>
      </w:r>
      <w:proofErr w:type="gramEnd"/>
      <w:r>
        <w:rPr>
          <w:rFonts w:ascii="仿宋_GB2312" w:eastAsia="仿宋_GB2312" w:hAnsi="仿宋_GB2312" w:cs="仿宋_GB2312" w:hint="eastAsia"/>
          <w:color w:val="000000"/>
          <w:sz w:val="32"/>
          <w:szCs w:val="32"/>
        </w:rPr>
        <w:t>诊断，</w:t>
      </w:r>
      <w:r>
        <w:rPr>
          <w:rFonts w:ascii="仿宋_GB2312" w:eastAsia="仿宋_GB2312" w:hAnsi="仿宋_GB2312" w:cs="仿宋_GB2312" w:hint="eastAsia"/>
          <w:color w:val="000000"/>
          <w:sz w:val="32"/>
          <w:szCs w:val="32"/>
        </w:rPr>
        <w:lastRenderedPageBreak/>
        <w:t>深入</w:t>
      </w:r>
      <w:proofErr w:type="gramStart"/>
      <w:r>
        <w:rPr>
          <w:rFonts w:ascii="仿宋_GB2312" w:eastAsia="仿宋_GB2312" w:hAnsi="仿宋_GB2312" w:cs="仿宋_GB2312" w:hint="eastAsia"/>
          <w:color w:val="000000"/>
          <w:sz w:val="32"/>
          <w:szCs w:val="32"/>
        </w:rPr>
        <w:t>挖掘减煤潜力</w:t>
      </w:r>
      <w:proofErr w:type="gramEnd"/>
      <w:r>
        <w:rPr>
          <w:rFonts w:ascii="仿宋_GB2312" w:eastAsia="仿宋_GB2312" w:hAnsi="仿宋_GB2312" w:cs="仿宋_GB2312" w:hint="eastAsia"/>
          <w:color w:val="000000"/>
          <w:sz w:val="32"/>
          <w:szCs w:val="32"/>
        </w:rPr>
        <w:t>。优化能源结构，加快实施可再生能源替代。</w:t>
      </w:r>
    </w:p>
    <w:p w14:paraId="0939EB6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（2）推动传统产业绿色化改造升级，完善绿色制造体系建设，培育建设绿色工厂，推动企业用地集约化、原料无害化、生产洁净化、废物资源化、能源低碳化，从源头上减少资源消耗和环境污染。</w:t>
      </w:r>
    </w:p>
    <w:p w14:paraId="0E09270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推进重点行业深度治理。完成芜湖南方水泥有限公司三条水泥熟料生产线SCR脱硝改造工程；完成信义玻璃在产生产线提标改造；完成新兴铸管、富鑫钢铁等长流程钢铁企业超低排放改造主要工程；完成现有4台35蒸吨以上燃煤锅炉超低排放改造主要工程。</w:t>
      </w:r>
    </w:p>
    <w:p w14:paraId="102B62D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8．芜湖市发展改革等部门对能耗强度控制工作统筹推进力度不够。“十四五”期间，全市单位国内生产总值能耗要求较2020年下降13%，但截至2023年底仅下降3.4%。2023年，繁昌区、湾沚区、无为市、芜湖经开区、江北产业集中区等5个区（市）、开发区均未达到控制目标要求。</w:t>
      </w:r>
    </w:p>
    <w:p w14:paraId="6B7B41B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市发展改革委，各县市区党委、政府，各开发区党工委、管委会</w:t>
      </w:r>
    </w:p>
    <w:p w14:paraId="72942BF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市发展改革委</w:t>
      </w:r>
    </w:p>
    <w:p w14:paraId="3967AEE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2025年年底完成“十四五”能耗强度降低目标。</w:t>
      </w:r>
    </w:p>
    <w:p w14:paraId="59AE67E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12D3FBE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6973AC9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1）严把项目准入关，坚决遏制“两高”项目盲目上马。压实能耗控制责任，增强单位GDP能耗降低任务刚性约束，市发展改革委按月调度重点企业用能情况，按季度通报能耗强度控制进展情况。落实国家、省关于加强绿色电力证书与节能</w:t>
      </w:r>
      <w:proofErr w:type="gramStart"/>
      <w:r>
        <w:rPr>
          <w:rFonts w:ascii="仿宋_GB2312" w:eastAsia="仿宋_GB2312" w:hAnsi="仿宋_GB2312" w:cs="仿宋_GB2312" w:hint="eastAsia"/>
          <w:color w:val="000000"/>
          <w:sz w:val="32"/>
          <w:szCs w:val="32"/>
        </w:rPr>
        <w:t>降碳政策</w:t>
      </w:r>
      <w:proofErr w:type="gramEnd"/>
      <w:r>
        <w:rPr>
          <w:rFonts w:ascii="仿宋_GB2312" w:eastAsia="仿宋_GB2312" w:hAnsi="仿宋_GB2312" w:cs="仿宋_GB2312" w:hint="eastAsia"/>
          <w:color w:val="000000"/>
          <w:sz w:val="32"/>
          <w:szCs w:val="32"/>
        </w:rPr>
        <w:t>衔接大力促进非化石能源消费有关政策，推动各县市区（开发区）积极鼓励有关重点用能单位购买绿证。深入推进非电行业重点用能单位“</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策”节能诊断，挖掘节能潜力。</w:t>
      </w:r>
    </w:p>
    <w:p w14:paraId="15B1681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（2）各县市区、开发区进一步落实重点用能企业“</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策”用能管控和节能降耗措施，加强能源利用监测预警。</w:t>
      </w:r>
    </w:p>
    <w:p w14:paraId="51F1F8A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（3）发挥政策牵引作用，抢抓技改补贴政策和大规模设备更新的契机，鼓励企业大力开展节能技改，不断提升单位产品能效水平，推动单位GDP能耗进一步下降。</w:t>
      </w:r>
    </w:p>
    <w:p w14:paraId="4ADD7D3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进一步推动可再生能源发展。因地制宜利用公共建筑、工业厂房等屋顶发展分布式光伏，统筹利用坑塘水面、未利用地等建设集中式光伏电站和风电。继续深入推动清洁能源替代工作，积极建设光伏发电等绿色能源项目，提高区域绿色能源在终端能源消费中的比重。</w:t>
      </w:r>
    </w:p>
    <w:p w14:paraId="2E191FD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9．《高耗能行业重点领域能效标杆水平和基准水平（2021年版）》要求，重点企业要限期分批实施改造升级和淘汰。</w:t>
      </w:r>
      <w:proofErr w:type="gramStart"/>
      <w:r>
        <w:rPr>
          <w:rFonts w:ascii="仿宋_GB2312" w:eastAsia="仿宋_GB2312" w:hAnsi="仿宋_GB2312" w:cs="仿宋_GB2312" w:hint="eastAsia"/>
          <w:color w:val="000000"/>
          <w:sz w:val="32"/>
          <w:szCs w:val="32"/>
        </w:rPr>
        <w:t>荻</w:t>
      </w:r>
      <w:proofErr w:type="gramEnd"/>
      <w:r>
        <w:rPr>
          <w:rFonts w:ascii="仿宋_GB2312" w:eastAsia="仿宋_GB2312" w:hAnsi="仿宋_GB2312" w:cs="仿宋_GB2312" w:hint="eastAsia"/>
          <w:color w:val="000000"/>
          <w:sz w:val="32"/>
          <w:szCs w:val="32"/>
        </w:rPr>
        <w:t>港海螺股份有限公司2500吨/天熟料生产线设备老化，2023年单位产品能耗升至119吨标准煤，高于限额标准；瑞信水泥有限公</w:t>
      </w:r>
      <w:r>
        <w:rPr>
          <w:rFonts w:ascii="仿宋_GB2312" w:eastAsia="仿宋_GB2312" w:hAnsi="仿宋_GB2312" w:cs="仿宋_GB2312" w:hint="eastAsia"/>
          <w:color w:val="000000"/>
          <w:sz w:val="32"/>
          <w:szCs w:val="32"/>
        </w:rPr>
        <w:lastRenderedPageBreak/>
        <w:t>司水泥熟料生产项目能效低于基准水平，均未按要求实施改造升级或淘汰。芜湖市富鑫钢铁有限公司《能源购进、消费与库存报表》显示，2023年仅消费原煤13.7万吨，与实际采购使用量33.6万吨明显不符。安徽美芝精密制造、芜湖海螺水泥等企业还存在使用高耗能落后淘汰机电设备问题。</w:t>
      </w:r>
    </w:p>
    <w:p w14:paraId="14E8315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2AB87D3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市发展改革委</w:t>
      </w:r>
    </w:p>
    <w:p w14:paraId="02A9695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pacing w:val="-11"/>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安徽美芝精密制造、芜湖海螺水泥高耗能机电设备更换到位，富鑫钢铁完成原煤消耗数据修正并坚持依法统计。</w:t>
      </w:r>
      <w:proofErr w:type="gramStart"/>
      <w:r>
        <w:rPr>
          <w:rFonts w:ascii="仿宋_GB2312" w:eastAsia="仿宋_GB2312" w:hAnsi="仿宋_GB2312" w:cs="仿宋_GB2312" w:hint="eastAsia"/>
          <w:color w:val="000000"/>
          <w:spacing w:val="-11"/>
          <w:sz w:val="32"/>
          <w:szCs w:val="32"/>
        </w:rPr>
        <w:t>荻</w:t>
      </w:r>
      <w:proofErr w:type="gramEnd"/>
      <w:r>
        <w:rPr>
          <w:rFonts w:ascii="仿宋_GB2312" w:eastAsia="仿宋_GB2312" w:hAnsi="仿宋_GB2312" w:cs="仿宋_GB2312" w:hint="eastAsia"/>
          <w:color w:val="000000"/>
          <w:spacing w:val="-11"/>
          <w:sz w:val="32"/>
          <w:szCs w:val="32"/>
        </w:rPr>
        <w:t>港海螺能效水平达到国家限额标准，瑞信水泥加快产能置换退出。</w:t>
      </w:r>
    </w:p>
    <w:p w14:paraId="383A58A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31683E7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7320BE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（1）督促</w:t>
      </w:r>
      <w:proofErr w:type="gramStart"/>
      <w:r>
        <w:rPr>
          <w:rFonts w:ascii="仿宋_GB2312" w:eastAsia="仿宋_GB2312" w:hAnsi="仿宋_GB2312" w:cs="仿宋_GB2312" w:hint="eastAsia"/>
          <w:color w:val="000000"/>
          <w:sz w:val="32"/>
          <w:szCs w:val="32"/>
        </w:rPr>
        <w:t>荻</w:t>
      </w:r>
      <w:proofErr w:type="gramEnd"/>
      <w:r>
        <w:rPr>
          <w:rFonts w:ascii="仿宋_GB2312" w:eastAsia="仿宋_GB2312" w:hAnsi="仿宋_GB2312" w:cs="仿宋_GB2312" w:hint="eastAsia"/>
          <w:color w:val="000000"/>
          <w:sz w:val="32"/>
          <w:szCs w:val="32"/>
        </w:rPr>
        <w:t>港海螺优化2500t/d熟料生产线项目能效水平，降低单位产品能耗，达到国家限额标准。</w:t>
      </w:r>
    </w:p>
    <w:p w14:paraId="25FEF27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（2）督促瑞信水泥推进产能置换退出，产能指标置换项目枞阳海螺日产5583吨新型干法水泥熟料生产线项目建成投产后，瑞信水泥立即停产并退出相关产能。</w:t>
      </w:r>
    </w:p>
    <w:p w14:paraId="40A7668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（3）督促富鑫钢铁依法统计原煤等能源消耗，指导企业修正2024年报表原煤消耗数据，对企业统计违法行为进行处罚。</w:t>
      </w:r>
    </w:p>
    <w:p w14:paraId="71158A4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（4）督促芜湖海螺完成第四条生产线淘汰机电设备更新。</w:t>
      </w:r>
    </w:p>
    <w:p w14:paraId="6266D74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（5）针对安徽美芝精密制造高耗能机电设备问题制定整改计划，对厂区内不符合规范标准的落后机电进行更新换代。</w:t>
      </w:r>
    </w:p>
    <w:p w14:paraId="1E5E9B9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（6）开展全市高耗能机电设备排查整治，认真梳理高耗能</w:t>
      </w:r>
      <w:proofErr w:type="gramStart"/>
      <w:r>
        <w:rPr>
          <w:rFonts w:ascii="仿宋_GB2312" w:eastAsia="仿宋_GB2312" w:hAnsi="仿宋_GB2312" w:cs="仿宋_GB2312" w:hint="eastAsia"/>
          <w:color w:val="000000"/>
          <w:sz w:val="32"/>
          <w:szCs w:val="32"/>
        </w:rPr>
        <w:t>落后用</w:t>
      </w:r>
      <w:proofErr w:type="gramEnd"/>
      <w:r>
        <w:rPr>
          <w:rFonts w:ascii="仿宋_GB2312" w:eastAsia="仿宋_GB2312" w:hAnsi="仿宋_GB2312" w:cs="仿宋_GB2312" w:hint="eastAsia"/>
          <w:color w:val="000000"/>
          <w:sz w:val="32"/>
          <w:szCs w:val="32"/>
        </w:rPr>
        <w:t>能设备清单，制定并落实淘汰计划。加强指导帮扶，引导企业将老旧落后设备更换为达到能效等级要求的节能设备。</w:t>
      </w:r>
    </w:p>
    <w:p w14:paraId="2E83919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10．督察发现，部分项目存在节能审查落实不到位问题。《固定资产投资项目节能审查办法》要求，企业投资项目开工建设前须取得节能审查意见。天能电池（芜湖）有限公司年产450万千瓦时铅蓄电池技改项目已建成投产，但未履行节能审查手续。</w:t>
      </w:r>
    </w:p>
    <w:p w14:paraId="0874843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7900838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市发展改革委</w:t>
      </w:r>
    </w:p>
    <w:p w14:paraId="23C2943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天能电池（芜湖）有限公司完成《天能电池（芜湖）有限公司年产450万</w:t>
      </w:r>
      <w:proofErr w:type="spellStart"/>
      <w:r>
        <w:rPr>
          <w:rFonts w:ascii="仿宋_GB2312" w:eastAsia="仿宋_GB2312" w:hAnsi="仿宋_GB2312" w:cs="仿宋_GB2312" w:hint="eastAsia"/>
          <w:color w:val="000000"/>
          <w:sz w:val="32"/>
          <w:szCs w:val="32"/>
        </w:rPr>
        <w:t>kVAh</w:t>
      </w:r>
      <w:proofErr w:type="spellEnd"/>
      <w:r>
        <w:rPr>
          <w:rFonts w:ascii="仿宋_GB2312" w:eastAsia="仿宋_GB2312" w:hAnsi="仿宋_GB2312" w:cs="仿宋_GB2312" w:hint="eastAsia"/>
          <w:color w:val="000000"/>
          <w:sz w:val="32"/>
          <w:szCs w:val="32"/>
        </w:rPr>
        <w:t>铅蓄电池技改项目节能报告》编制并通过节能审查。</w:t>
      </w:r>
    </w:p>
    <w:p w14:paraId="7ABC77B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2B4985B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E9C90F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（1）依法查处企业在节能审查中未批先建、</w:t>
      </w:r>
      <w:proofErr w:type="gramStart"/>
      <w:r>
        <w:rPr>
          <w:rFonts w:ascii="仿宋_GB2312" w:eastAsia="仿宋_GB2312" w:hAnsi="仿宋_GB2312" w:cs="仿宋_GB2312" w:hint="eastAsia"/>
          <w:color w:val="000000"/>
          <w:sz w:val="32"/>
          <w:szCs w:val="32"/>
        </w:rPr>
        <w:t>未验先投</w:t>
      </w:r>
      <w:proofErr w:type="gramEnd"/>
      <w:r>
        <w:rPr>
          <w:rFonts w:ascii="仿宋_GB2312" w:eastAsia="仿宋_GB2312" w:hAnsi="仿宋_GB2312" w:cs="仿宋_GB2312" w:hint="eastAsia"/>
          <w:color w:val="000000"/>
          <w:sz w:val="32"/>
          <w:szCs w:val="32"/>
        </w:rPr>
        <w:t>违法行为。</w:t>
      </w:r>
    </w:p>
    <w:p w14:paraId="1772C78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（2）督促企业及时开展整改，召开项目节能报告评审会并取得节能审查意见，履行节能审查手续。</w:t>
      </w:r>
    </w:p>
    <w:p w14:paraId="295E21F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（3）对全市有关企业开展节能审查及验收摸排，一旦发现问题，立即督促企业整改。</w:t>
      </w:r>
    </w:p>
    <w:p w14:paraId="1B4923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（三）群众身边生态环境问题解决不力</w:t>
      </w:r>
    </w:p>
    <w:p w14:paraId="5FF0002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11．督察期间，督察组共受理群众信访举报694件，其中重复信访举报150件，部分问题群众曾多次在市县两级有关平台反映投诉，长期未得到有效解决。</w:t>
      </w:r>
    </w:p>
    <w:p w14:paraId="1542182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23A671E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市生态环境局、市住房城乡建设局、市城市管理局</w:t>
      </w:r>
    </w:p>
    <w:p w14:paraId="436C98E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到2026年3月底，督察转办的544件信访件全部办结。信访件抽查合格率100%，且在办结后3个月内无重复投诉情况。群众信访投诉得到有效化解。</w:t>
      </w:r>
    </w:p>
    <w:p w14:paraId="3833155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1AC747C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6A19A9E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（1）全面梳理群众重信</w:t>
      </w:r>
      <w:proofErr w:type="gramStart"/>
      <w:r>
        <w:rPr>
          <w:rFonts w:ascii="仿宋_GB2312" w:eastAsia="仿宋_GB2312" w:hAnsi="仿宋_GB2312" w:cs="仿宋_GB2312" w:hint="eastAsia"/>
          <w:color w:val="000000"/>
          <w:sz w:val="32"/>
          <w:szCs w:val="32"/>
        </w:rPr>
        <w:t>重访问题</w:t>
      </w:r>
      <w:proofErr w:type="gramEnd"/>
      <w:r>
        <w:rPr>
          <w:rFonts w:ascii="仿宋_GB2312" w:eastAsia="仿宋_GB2312" w:hAnsi="仿宋_GB2312" w:cs="仿宋_GB2312" w:hint="eastAsia"/>
          <w:color w:val="000000"/>
          <w:sz w:val="32"/>
          <w:szCs w:val="32"/>
        </w:rPr>
        <w:t>并建立清单，逐一现场核查，发现存在环境违法问题的依法予以严惩，发现其他方面问题的，具体分析问题成因并明确整改要求。</w:t>
      </w:r>
    </w:p>
    <w:p w14:paraId="75990D5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（2）对群众反映的生态环境问题整改落实情况进行“回头看”，严防问题反弹，同时将整改情况向社会公开，鼓励公众积极参与环境监督。</w:t>
      </w:r>
    </w:p>
    <w:p w14:paraId="0BA1A27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（3）严格落实《芜湖市生态环境局关于进一步加强环境信访工作的实施办法》，常态化、规范化开展领导接访下访工作，落实环境信访闭环管理机制，积极化解环境矛盾纠纷。</w:t>
      </w:r>
    </w:p>
    <w:p w14:paraId="52E188D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（4）持续完善信访件整改验收销号制度，督促各有关部门认真落实《芜湖市突出生态环境问题整改验收工作办法》，严把验收标准，规范销号流程。</w:t>
      </w:r>
    </w:p>
    <w:p w14:paraId="314A838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（5）严格执行《芜湖市党政领导干部生态环境损害责任追究实施细则（试行）》，对生态环境保护不力的，依法依规开展追责问责。</w:t>
      </w:r>
    </w:p>
    <w:p w14:paraId="12A3D3F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12．餐饮油烟和噪声扰民问题突出。2023年芜湖市虽然开展了餐饮油烟和噪声专项整治行动，但有关部门推动整治力度不够，问题解决不到位，矛盾依然突出。督察期间共受理餐饮油烟和噪声污染方面信访举报274件，占比39.5%。芜湖经开区中达社区、镜湖区雨耕山夜市、</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w:t>
      </w:r>
      <w:proofErr w:type="gramStart"/>
      <w:r>
        <w:rPr>
          <w:rFonts w:ascii="仿宋_GB2312" w:eastAsia="仿宋_GB2312" w:hAnsi="仿宋_GB2312" w:cs="仿宋_GB2312" w:hint="eastAsia"/>
          <w:color w:val="000000"/>
          <w:sz w:val="32"/>
          <w:szCs w:val="32"/>
        </w:rPr>
        <w:t>区奥韵康</w:t>
      </w:r>
      <w:proofErr w:type="gramEnd"/>
      <w:r>
        <w:rPr>
          <w:rFonts w:ascii="仿宋_GB2312" w:eastAsia="仿宋_GB2312" w:hAnsi="仿宋_GB2312" w:cs="仿宋_GB2312" w:hint="eastAsia"/>
          <w:color w:val="000000"/>
          <w:sz w:val="32"/>
          <w:szCs w:val="32"/>
        </w:rPr>
        <w:t>城以及繁昌区安定中路等多个餐饮集群，均存在油烟净化设施未安装、清洗维护不及时等问题，油烟污染严重，群众意见较大。</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江区伟</w:t>
      </w:r>
      <w:proofErr w:type="gramStart"/>
      <w:r>
        <w:rPr>
          <w:rFonts w:ascii="仿宋_GB2312" w:eastAsia="仿宋_GB2312" w:hAnsi="仿宋_GB2312" w:cs="仿宋_GB2312" w:hint="eastAsia"/>
          <w:color w:val="000000"/>
          <w:sz w:val="32"/>
          <w:szCs w:val="32"/>
        </w:rPr>
        <w:t>星玖都荟</w:t>
      </w:r>
      <w:proofErr w:type="gramEnd"/>
      <w:r>
        <w:rPr>
          <w:rFonts w:ascii="仿宋_GB2312" w:eastAsia="仿宋_GB2312" w:hAnsi="仿宋_GB2312" w:cs="仿宋_GB2312" w:hint="eastAsia"/>
          <w:color w:val="000000"/>
          <w:sz w:val="32"/>
          <w:szCs w:val="32"/>
        </w:rPr>
        <w:t>小区周边交通噪声、镜湖区滨江公园夜间违规施工噪声、南陵县南山矿业公司破碎生产噪声、</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无城镇广场舞噪声等扰民问题，群众多次投诉，却未得到解决。</w:t>
      </w:r>
    </w:p>
    <w:p w14:paraId="3206837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3EEF426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验收（监管）单位：</w:t>
      </w:r>
      <w:r>
        <w:rPr>
          <w:rFonts w:ascii="仿宋_GB2312" w:eastAsia="仿宋_GB2312" w:hAnsi="仿宋_GB2312" w:cs="仿宋_GB2312" w:hint="eastAsia"/>
          <w:color w:val="000000"/>
          <w:sz w:val="32"/>
          <w:szCs w:val="32"/>
        </w:rPr>
        <w:t>市生态环境局、市城市管理局、市交通运输局、市公安局、市住房城乡建设局</w:t>
      </w:r>
    </w:p>
    <w:p w14:paraId="7BD43E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餐饮油烟污染联合执法机制健全、责任清晰，监管、处置工作落实到位；餐饮单位符合油烟处理规范要求，油烟净化设施定期清洗、维护，台账完善，油烟达标排放。针对</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江区、镜湖区、南陵县、</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相关噪声问题点位进行有效整治，全市噪声、油烟投诉量同比下降。全市噪声污染得到有效治理。</w:t>
      </w:r>
    </w:p>
    <w:p w14:paraId="1873FAC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3467D4F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E61140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（1）制定餐饮油烟专项整治工作方案并完善工作机制，聚焦群众反映强烈餐饮油烟问题，开展餐饮油烟扰民整治并健全长效机制。</w:t>
      </w:r>
    </w:p>
    <w:p w14:paraId="3D4AB27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（2）加强噪声相关法律法规宣传。</w:t>
      </w:r>
      <w:proofErr w:type="gramStart"/>
      <w:r>
        <w:rPr>
          <w:rFonts w:ascii="仿宋_GB2312" w:eastAsia="仿宋_GB2312" w:hAnsi="仿宋_GB2312" w:cs="仿宋_GB2312" w:hint="eastAsia"/>
          <w:color w:val="000000"/>
          <w:sz w:val="32"/>
          <w:szCs w:val="32"/>
        </w:rPr>
        <w:t>完善声</w:t>
      </w:r>
      <w:proofErr w:type="gramEnd"/>
      <w:r>
        <w:rPr>
          <w:rFonts w:ascii="仿宋_GB2312" w:eastAsia="仿宋_GB2312" w:hAnsi="仿宋_GB2312" w:cs="仿宋_GB2312" w:hint="eastAsia"/>
          <w:color w:val="000000"/>
          <w:sz w:val="32"/>
          <w:szCs w:val="32"/>
        </w:rPr>
        <w:t>环境监测点位布置，</w:t>
      </w:r>
      <w:proofErr w:type="gramStart"/>
      <w:r>
        <w:rPr>
          <w:rFonts w:ascii="仿宋_GB2312" w:eastAsia="仿宋_GB2312" w:hAnsi="仿宋_GB2312" w:cs="仿宋_GB2312" w:hint="eastAsia"/>
          <w:color w:val="000000"/>
          <w:sz w:val="32"/>
          <w:szCs w:val="32"/>
        </w:rPr>
        <w:t>建立声</w:t>
      </w:r>
      <w:proofErr w:type="gramEnd"/>
      <w:r>
        <w:rPr>
          <w:rFonts w:ascii="仿宋_GB2312" w:eastAsia="仿宋_GB2312" w:hAnsi="仿宋_GB2312" w:cs="仿宋_GB2312" w:hint="eastAsia"/>
          <w:color w:val="000000"/>
          <w:sz w:val="32"/>
          <w:szCs w:val="32"/>
        </w:rPr>
        <w:t>环境自动监测站点。加强部门联动，持续开展群众“家门口”环境扰民问题整治工作，抓好各领域噪声扰民问题整治。生态环境部门牵头抓好工业企业噪声整治，交通运输部门、公安部门牵头抓好交通运输噪声整治，住</w:t>
      </w:r>
      <w:proofErr w:type="gramStart"/>
      <w:r>
        <w:rPr>
          <w:rFonts w:ascii="仿宋_GB2312" w:eastAsia="仿宋_GB2312" w:hAnsi="仿宋_GB2312" w:cs="仿宋_GB2312" w:hint="eastAsia"/>
          <w:color w:val="000000"/>
          <w:sz w:val="32"/>
          <w:szCs w:val="32"/>
        </w:rPr>
        <w:t>建部门</w:t>
      </w:r>
      <w:proofErr w:type="gramEnd"/>
      <w:r>
        <w:rPr>
          <w:rFonts w:ascii="仿宋_GB2312" w:eastAsia="仿宋_GB2312" w:hAnsi="仿宋_GB2312" w:cs="仿宋_GB2312" w:hint="eastAsia"/>
          <w:color w:val="000000"/>
          <w:sz w:val="32"/>
          <w:szCs w:val="32"/>
        </w:rPr>
        <w:t>牵头抓好建筑施工噪声整治，公安部门、城管部门牵头抓好社会生活噪声整治。</w:t>
      </w:r>
    </w:p>
    <w:p w14:paraId="75ACD86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（3）督促经开区中达社区仁义农家菜等8户更换油烟净化设施，督促川味人家等16户对油烟净化设施定期清洗。镜湖区雨耕山夜市摊点商户引导分流搬迁至周边规范化管理夜市。</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w:t>
      </w:r>
      <w:r>
        <w:rPr>
          <w:rFonts w:ascii="仿宋_GB2312" w:eastAsia="仿宋_GB2312" w:hAnsi="仿宋_GB2312" w:cs="仿宋_GB2312" w:hint="eastAsia"/>
          <w:color w:val="000000"/>
          <w:sz w:val="32"/>
          <w:szCs w:val="32"/>
        </w:rPr>
        <w:lastRenderedPageBreak/>
        <w:t>区全面摸排</w:t>
      </w:r>
      <w:proofErr w:type="gramStart"/>
      <w:r>
        <w:rPr>
          <w:rFonts w:ascii="仿宋_GB2312" w:eastAsia="仿宋_GB2312" w:hAnsi="仿宋_GB2312" w:cs="仿宋_GB2312" w:hint="eastAsia"/>
          <w:color w:val="000000"/>
          <w:sz w:val="32"/>
          <w:szCs w:val="32"/>
        </w:rPr>
        <w:t>奥韵康</w:t>
      </w:r>
      <w:proofErr w:type="gramEnd"/>
      <w:r>
        <w:rPr>
          <w:rFonts w:ascii="仿宋_GB2312" w:eastAsia="仿宋_GB2312" w:hAnsi="仿宋_GB2312" w:cs="仿宋_GB2312" w:hint="eastAsia"/>
          <w:color w:val="000000"/>
          <w:sz w:val="32"/>
          <w:szCs w:val="32"/>
        </w:rPr>
        <w:t>城小区餐饮单位油烟净化设施安装情况，督促餐饮单位按照环保要求安装油烟净化设施。督促餐饮单位加强油烟净化设施维护与清洗，建立并执行油烟净化设施定期清洗、维护制度；建立长效管理机制，加大检查巡查力度，对不安装油烟净化器、油烟超标排放等行为严格依法依规予以立案查处。</w:t>
      </w:r>
    </w:p>
    <w:p w14:paraId="02F7574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（4）对高噪声设备采取隔声、减振措施降低噪声，对运输车辆采取减速慢行、限制鸣笛等措施。在</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w:t>
      </w:r>
      <w:proofErr w:type="gramStart"/>
      <w:r>
        <w:rPr>
          <w:rFonts w:ascii="仿宋_GB2312" w:eastAsia="仿宋_GB2312" w:hAnsi="仿宋_GB2312" w:cs="仿宋_GB2312" w:hint="eastAsia"/>
          <w:color w:val="000000"/>
          <w:sz w:val="32"/>
          <w:szCs w:val="32"/>
        </w:rPr>
        <w:t>区玖都荟</w:t>
      </w:r>
      <w:proofErr w:type="gramEnd"/>
      <w:r>
        <w:rPr>
          <w:rFonts w:ascii="仿宋_GB2312" w:eastAsia="仿宋_GB2312" w:hAnsi="仿宋_GB2312" w:cs="仿宋_GB2312" w:hint="eastAsia"/>
          <w:color w:val="000000"/>
          <w:sz w:val="32"/>
          <w:szCs w:val="32"/>
        </w:rPr>
        <w:t>高架桥安装隔音板，减少噪音。对</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无城镇人民广场噪声开展监测，开展联合执法，依法处理社会生活噪声污染行为。加强日常巡查，一旦发现噪音扰民等现象，及时进行合理引导和劝停。</w:t>
      </w:r>
    </w:p>
    <w:p w14:paraId="65DB8FD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13．芜湖市部分区域异味投诉不断，</w:t>
      </w:r>
      <w:proofErr w:type="gramStart"/>
      <w:r>
        <w:rPr>
          <w:rFonts w:ascii="仿宋_GB2312" w:eastAsia="仿宋_GB2312" w:hAnsi="仿宋_GB2312" w:cs="仿宋_GB2312" w:hint="eastAsia"/>
          <w:color w:val="000000"/>
          <w:sz w:val="32"/>
          <w:szCs w:val="32"/>
        </w:rPr>
        <w:t>邻避问题</w:t>
      </w:r>
      <w:proofErr w:type="gramEnd"/>
      <w:r>
        <w:rPr>
          <w:rFonts w:ascii="仿宋_GB2312" w:eastAsia="仿宋_GB2312" w:hAnsi="仿宋_GB2312" w:cs="仿宋_GB2312" w:hint="eastAsia"/>
          <w:color w:val="000000"/>
          <w:sz w:val="32"/>
          <w:szCs w:val="32"/>
        </w:rPr>
        <w:t>突出。（1）镜湖区吉和路日处理120吨生活垃圾中转站项目</w:t>
      </w:r>
      <w:proofErr w:type="gramStart"/>
      <w:r>
        <w:rPr>
          <w:rFonts w:ascii="仿宋_GB2312" w:eastAsia="仿宋_GB2312" w:hAnsi="仿宋_GB2312" w:cs="仿宋_GB2312" w:hint="eastAsia"/>
          <w:color w:val="000000"/>
          <w:sz w:val="32"/>
          <w:szCs w:val="32"/>
        </w:rPr>
        <w:t>距离北梗</w:t>
      </w:r>
      <w:proofErr w:type="gramEnd"/>
      <w:r>
        <w:rPr>
          <w:rFonts w:ascii="仿宋_GB2312" w:eastAsia="仿宋_GB2312" w:hAnsi="仿宋_GB2312" w:cs="仿宋_GB2312" w:hint="eastAsia"/>
          <w:color w:val="000000"/>
          <w:sz w:val="32"/>
          <w:szCs w:val="32"/>
        </w:rPr>
        <w:t>新村及天成滨江</w:t>
      </w:r>
      <w:proofErr w:type="gramStart"/>
      <w:r>
        <w:rPr>
          <w:rFonts w:ascii="仿宋_GB2312" w:eastAsia="仿宋_GB2312" w:hAnsi="仿宋_GB2312" w:cs="仿宋_GB2312" w:hint="eastAsia"/>
          <w:color w:val="000000"/>
          <w:sz w:val="32"/>
          <w:szCs w:val="32"/>
        </w:rPr>
        <w:t>府小区约</w:t>
      </w:r>
      <w:proofErr w:type="gramEnd"/>
      <w:r>
        <w:rPr>
          <w:rFonts w:ascii="仿宋_GB2312" w:eastAsia="仿宋_GB2312" w:hAnsi="仿宋_GB2312" w:cs="仿宋_GB2312" w:hint="eastAsia"/>
          <w:color w:val="000000"/>
          <w:sz w:val="32"/>
          <w:szCs w:val="32"/>
        </w:rPr>
        <w:t>70米，督察期间受理相关信访举报多达20余件，群众反映强烈。（2）繁昌区孙村经济开发区空间布局不合理，孙村镇中心幼儿园、兴园小区等环境敏感点与繁星汇龙织造、</w:t>
      </w:r>
      <w:proofErr w:type="gramStart"/>
      <w:r>
        <w:rPr>
          <w:rFonts w:ascii="仿宋_GB2312" w:eastAsia="仿宋_GB2312" w:hAnsi="仿宋_GB2312" w:cs="仿宋_GB2312" w:hint="eastAsia"/>
          <w:color w:val="000000"/>
          <w:sz w:val="32"/>
          <w:szCs w:val="32"/>
        </w:rPr>
        <w:t>升星纺织</w:t>
      </w:r>
      <w:proofErr w:type="gramEnd"/>
      <w:r>
        <w:rPr>
          <w:rFonts w:ascii="仿宋_GB2312" w:eastAsia="仿宋_GB2312" w:hAnsi="仿宋_GB2312" w:cs="仿宋_GB2312" w:hint="eastAsia"/>
          <w:color w:val="000000"/>
          <w:sz w:val="32"/>
          <w:szCs w:val="32"/>
        </w:rPr>
        <w:t>、雅丽丝染整等服装生产加工企业仅一路之隔，群众多次投诉异味扰民。湾</w:t>
      </w:r>
      <w:proofErr w:type="gramStart"/>
      <w:r>
        <w:rPr>
          <w:rFonts w:ascii="仿宋_GB2312" w:eastAsia="仿宋_GB2312" w:hAnsi="仿宋_GB2312" w:cs="仿宋_GB2312" w:hint="eastAsia"/>
          <w:color w:val="000000"/>
          <w:sz w:val="32"/>
          <w:szCs w:val="32"/>
        </w:rPr>
        <w:t>沚区升泰</w:t>
      </w:r>
      <w:proofErr w:type="gramEnd"/>
      <w:r>
        <w:rPr>
          <w:rFonts w:ascii="仿宋_GB2312" w:eastAsia="仿宋_GB2312" w:hAnsi="仿宋_GB2312" w:cs="仿宋_GB2312" w:hint="eastAsia"/>
          <w:color w:val="000000"/>
          <w:sz w:val="32"/>
          <w:szCs w:val="32"/>
        </w:rPr>
        <w:t>家园、品越红郡等新建商住小区位于新</w:t>
      </w:r>
      <w:proofErr w:type="gramStart"/>
      <w:r>
        <w:rPr>
          <w:rFonts w:ascii="仿宋_GB2312" w:eastAsia="仿宋_GB2312" w:hAnsi="仿宋_GB2312" w:cs="仿宋_GB2312" w:hint="eastAsia"/>
          <w:color w:val="000000"/>
          <w:sz w:val="32"/>
          <w:szCs w:val="32"/>
        </w:rPr>
        <w:t>芜</w:t>
      </w:r>
      <w:proofErr w:type="gramEnd"/>
      <w:r>
        <w:rPr>
          <w:rFonts w:ascii="仿宋_GB2312" w:eastAsia="仿宋_GB2312" w:hAnsi="仿宋_GB2312" w:cs="仿宋_GB2312" w:hint="eastAsia"/>
          <w:color w:val="000000"/>
          <w:sz w:val="32"/>
          <w:szCs w:val="32"/>
        </w:rPr>
        <w:t>经济开发区边界，企业生产异味投诉不断，问题一直未得到有效解决。</w:t>
      </w:r>
    </w:p>
    <w:p w14:paraId="3328FCA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镜湖区委、区政府，湾沚区委、区政府，繁昌区委、区政府</w:t>
      </w:r>
    </w:p>
    <w:p w14:paraId="467248B9" w14:textId="77777777" w:rsidR="001A4AC6" w:rsidRDefault="00B40DC9">
      <w:pPr>
        <w:pStyle w:val="a9"/>
        <w:spacing w:before="0" w:after="0" w:line="600" w:lineRule="exact"/>
        <w:ind w:left="0" w:firstLineChars="200" w:firstLine="616"/>
        <w:jc w:val="both"/>
        <w:rPr>
          <w:rFonts w:ascii="仿宋_GB2312" w:eastAsia="仿宋_GB2312" w:hAnsi="仿宋_GB2312" w:cs="仿宋_GB2312"/>
          <w:color w:val="000000"/>
          <w:sz w:val="32"/>
          <w:szCs w:val="32"/>
        </w:rPr>
      </w:pPr>
      <w:r>
        <w:rPr>
          <w:rFonts w:ascii="仿宋_GB2312" w:hAnsi="仿宋_GB2312" w:cs="仿宋_GB2312" w:hint="eastAsia"/>
          <w:color w:val="000000"/>
          <w:spacing w:val="-6"/>
          <w:sz w:val="32"/>
          <w:szCs w:val="32"/>
        </w:rPr>
        <w:lastRenderedPageBreak/>
        <w:t>验收（监管）单位：</w:t>
      </w:r>
      <w:r>
        <w:rPr>
          <w:rFonts w:ascii="仿宋_GB2312" w:eastAsia="仿宋_GB2312" w:hAnsi="仿宋_GB2312" w:cs="仿宋_GB2312" w:hint="eastAsia"/>
          <w:color w:val="000000"/>
          <w:spacing w:val="-6"/>
          <w:sz w:val="32"/>
          <w:szCs w:val="32"/>
        </w:rPr>
        <w:t>（1）市城市管理局；（2）市生态环境局</w:t>
      </w:r>
    </w:p>
    <w:p w14:paraId="295CACD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镜湖区相关项目取得周边居民的理解与认可，2024年年</w:t>
      </w:r>
      <w:proofErr w:type="gramStart"/>
      <w:r>
        <w:rPr>
          <w:rFonts w:ascii="仿宋_GB2312" w:eastAsia="仿宋_GB2312" w:hAnsi="仿宋_GB2312" w:cs="仿宋_GB2312" w:hint="eastAsia"/>
          <w:color w:val="000000"/>
          <w:sz w:val="32"/>
          <w:szCs w:val="32"/>
        </w:rPr>
        <w:t>底前镜湖区</w:t>
      </w:r>
      <w:proofErr w:type="gramEnd"/>
      <w:r>
        <w:rPr>
          <w:rFonts w:ascii="仿宋_GB2312" w:eastAsia="仿宋_GB2312" w:hAnsi="仿宋_GB2312" w:cs="仿宋_GB2312" w:hint="eastAsia"/>
          <w:color w:val="000000"/>
          <w:sz w:val="32"/>
          <w:szCs w:val="32"/>
        </w:rPr>
        <w:t>环卫基地开工建设。繁昌区相关企业合法合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生产，污染物达标排放。到2025年年底，湾沚区相关企业升级改造到位。</w:t>
      </w:r>
    </w:p>
    <w:p w14:paraId="635E659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2026年6月底</w:t>
      </w:r>
    </w:p>
    <w:p w14:paraId="376CAE1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5F5EBC4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（1）镜湖区积极做好政策解释、思想疏导和人员稳控等工作。停建地下两层的生活垃圾中转站，改建为其它配套环卫设施用房；后期将结合全区发展，另行选址建设生活垃圾中转站。</w:t>
      </w:r>
    </w:p>
    <w:p w14:paraId="506AFF6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（2）进一步调整优化繁昌区孙村经济开发区空间布局规划。结合繁昌经济开发区总体发展和企业转型升级，对繁昌汇龙、</w:t>
      </w:r>
      <w:proofErr w:type="gramStart"/>
      <w:r>
        <w:rPr>
          <w:rFonts w:ascii="仿宋_GB2312" w:eastAsia="仿宋_GB2312" w:hAnsi="仿宋_GB2312" w:cs="仿宋_GB2312" w:hint="eastAsia"/>
          <w:color w:val="000000"/>
          <w:sz w:val="32"/>
          <w:szCs w:val="32"/>
        </w:rPr>
        <w:t>升星纺织</w:t>
      </w:r>
      <w:proofErr w:type="gramEnd"/>
      <w:r>
        <w:rPr>
          <w:rFonts w:ascii="仿宋_GB2312" w:eastAsia="仿宋_GB2312" w:hAnsi="仿宋_GB2312" w:cs="仿宋_GB2312" w:hint="eastAsia"/>
          <w:color w:val="000000"/>
          <w:sz w:val="32"/>
          <w:szCs w:val="32"/>
        </w:rPr>
        <w:t>、雅丽丝染整等三家企业，进行并转或整体搬迁，解决企业布局问题。加强日常监督管理，及时查处企业超标排放等环境违法行为。2026年6月底完成。</w:t>
      </w:r>
    </w:p>
    <w:p w14:paraId="33D446E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（3）全面摸排湾</w:t>
      </w:r>
      <w:proofErr w:type="gramStart"/>
      <w:r>
        <w:rPr>
          <w:rFonts w:ascii="仿宋_GB2312" w:eastAsia="仿宋_GB2312" w:hAnsi="仿宋_GB2312" w:cs="仿宋_GB2312" w:hint="eastAsia"/>
          <w:color w:val="000000"/>
          <w:sz w:val="32"/>
          <w:szCs w:val="32"/>
        </w:rPr>
        <w:t>沚区升泰</w:t>
      </w:r>
      <w:proofErr w:type="gramEnd"/>
      <w:r>
        <w:rPr>
          <w:rFonts w:ascii="仿宋_GB2312" w:eastAsia="仿宋_GB2312" w:hAnsi="仿宋_GB2312" w:cs="仿宋_GB2312" w:hint="eastAsia"/>
          <w:color w:val="000000"/>
          <w:sz w:val="32"/>
          <w:szCs w:val="32"/>
        </w:rPr>
        <w:t>家园、品越红郡等小区周边</w:t>
      </w:r>
      <w:proofErr w:type="gramStart"/>
      <w:r>
        <w:rPr>
          <w:rFonts w:ascii="仿宋_GB2312" w:eastAsia="仿宋_GB2312" w:hAnsi="仿宋_GB2312" w:cs="仿宋_GB2312" w:hint="eastAsia"/>
          <w:color w:val="000000"/>
          <w:sz w:val="32"/>
          <w:szCs w:val="32"/>
        </w:rPr>
        <w:t>涉气企业</w:t>
      </w:r>
      <w:proofErr w:type="gramEnd"/>
      <w:r>
        <w:rPr>
          <w:rFonts w:ascii="仿宋_GB2312" w:eastAsia="仿宋_GB2312" w:hAnsi="仿宋_GB2312" w:cs="仿宋_GB2312" w:hint="eastAsia"/>
          <w:color w:val="000000"/>
          <w:sz w:val="32"/>
          <w:szCs w:val="32"/>
        </w:rPr>
        <w:t>情况，加强人防和</w:t>
      </w:r>
      <w:proofErr w:type="gramStart"/>
      <w:r>
        <w:rPr>
          <w:rFonts w:ascii="仿宋_GB2312" w:eastAsia="仿宋_GB2312" w:hAnsi="仿宋_GB2312" w:cs="仿宋_GB2312" w:hint="eastAsia"/>
          <w:color w:val="000000"/>
          <w:sz w:val="32"/>
          <w:szCs w:val="32"/>
        </w:rPr>
        <w:t>技防</w:t>
      </w:r>
      <w:proofErr w:type="gramEnd"/>
      <w:r>
        <w:rPr>
          <w:rFonts w:ascii="仿宋_GB2312" w:eastAsia="仿宋_GB2312" w:hAnsi="仿宋_GB2312" w:cs="仿宋_GB2312" w:hint="eastAsia"/>
          <w:color w:val="000000"/>
          <w:sz w:val="32"/>
          <w:szCs w:val="32"/>
        </w:rPr>
        <w:t>，提高对</w:t>
      </w:r>
      <w:proofErr w:type="gramStart"/>
      <w:r>
        <w:rPr>
          <w:rFonts w:ascii="仿宋_GB2312" w:eastAsia="仿宋_GB2312" w:hAnsi="仿宋_GB2312" w:cs="仿宋_GB2312" w:hint="eastAsia"/>
          <w:color w:val="000000"/>
          <w:sz w:val="32"/>
          <w:szCs w:val="32"/>
        </w:rPr>
        <w:t>涉气企业</w:t>
      </w:r>
      <w:proofErr w:type="gramEnd"/>
      <w:r>
        <w:rPr>
          <w:rFonts w:ascii="仿宋_GB2312" w:eastAsia="仿宋_GB2312" w:hAnsi="仿宋_GB2312" w:cs="仿宋_GB2312" w:hint="eastAsia"/>
          <w:color w:val="000000"/>
          <w:sz w:val="32"/>
          <w:szCs w:val="32"/>
        </w:rPr>
        <w:t>的环境监管水平。</w:t>
      </w:r>
      <w:proofErr w:type="gramStart"/>
      <w:r>
        <w:rPr>
          <w:rFonts w:ascii="仿宋_GB2312" w:eastAsia="仿宋_GB2312" w:hAnsi="仿宋_GB2312" w:cs="仿宋_GB2312" w:hint="eastAsia"/>
          <w:color w:val="000000"/>
          <w:sz w:val="32"/>
          <w:szCs w:val="32"/>
        </w:rPr>
        <w:t>开展走航监测</w:t>
      </w:r>
      <w:proofErr w:type="gramEnd"/>
      <w:r>
        <w:rPr>
          <w:rFonts w:ascii="仿宋_GB2312" w:eastAsia="仿宋_GB2312" w:hAnsi="仿宋_GB2312" w:cs="仿宋_GB2312" w:hint="eastAsia"/>
          <w:color w:val="000000"/>
          <w:sz w:val="32"/>
          <w:szCs w:val="32"/>
        </w:rPr>
        <w:t>、夜间巡查等措施，对湾沚</w:t>
      </w:r>
      <w:proofErr w:type="gramStart"/>
      <w:r>
        <w:rPr>
          <w:rFonts w:ascii="仿宋_GB2312" w:eastAsia="仿宋_GB2312" w:hAnsi="仿宋_GB2312" w:cs="仿宋_GB2312" w:hint="eastAsia"/>
          <w:color w:val="000000"/>
          <w:sz w:val="32"/>
          <w:szCs w:val="32"/>
        </w:rPr>
        <w:t>区涉气重点</w:t>
      </w:r>
      <w:proofErr w:type="gramEnd"/>
      <w:r>
        <w:rPr>
          <w:rFonts w:ascii="仿宋_GB2312" w:eastAsia="仿宋_GB2312" w:hAnsi="仿宋_GB2312" w:cs="仿宋_GB2312" w:hint="eastAsia"/>
          <w:color w:val="000000"/>
          <w:sz w:val="32"/>
          <w:szCs w:val="32"/>
        </w:rPr>
        <w:t>企业生产设施、污染防治设施等重点部位安装、使用用电监控。</w:t>
      </w:r>
    </w:p>
    <w:p w14:paraId="71B06F1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sz w:val="32"/>
          <w:szCs w:val="32"/>
        </w:rPr>
        <w:t>二、长江保护修复存在薄弱环节</w:t>
      </w:r>
    </w:p>
    <w:p w14:paraId="18A1E20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（四）长江岸线侵占问题整治不彻底</w:t>
      </w:r>
    </w:p>
    <w:p w14:paraId="1567F98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14．（1）《芜湖港总体规划》指出，三山港洋灯</w:t>
      </w:r>
      <w:proofErr w:type="gramStart"/>
      <w:r>
        <w:rPr>
          <w:rFonts w:ascii="仿宋_GB2312" w:eastAsia="仿宋_GB2312" w:hAnsi="仿宋_GB2312" w:cs="仿宋_GB2312" w:hint="eastAsia"/>
          <w:color w:val="000000"/>
          <w:sz w:val="32"/>
          <w:szCs w:val="32"/>
        </w:rPr>
        <w:t>浃</w:t>
      </w:r>
      <w:proofErr w:type="gramEnd"/>
      <w:r>
        <w:rPr>
          <w:rFonts w:ascii="仿宋_GB2312" w:eastAsia="仿宋_GB2312" w:hAnsi="仿宋_GB2312" w:cs="仿宋_GB2312" w:hint="eastAsia"/>
          <w:color w:val="000000"/>
          <w:sz w:val="32"/>
          <w:szCs w:val="32"/>
        </w:rPr>
        <w:t>作业区规划泊位等级为5000吨级。2008年芜湖市发展改革部门批复</w:t>
      </w:r>
      <w:proofErr w:type="gramStart"/>
      <w:r>
        <w:rPr>
          <w:rFonts w:ascii="仿宋_GB2312" w:eastAsia="仿宋_GB2312" w:hAnsi="仿宋_GB2312" w:cs="仿宋_GB2312" w:hint="eastAsia"/>
          <w:color w:val="000000"/>
          <w:sz w:val="32"/>
          <w:szCs w:val="32"/>
        </w:rPr>
        <w:t>同意东汇储运</w:t>
      </w:r>
      <w:proofErr w:type="gramEnd"/>
      <w:r>
        <w:rPr>
          <w:rFonts w:ascii="仿宋_GB2312" w:eastAsia="仿宋_GB2312" w:hAnsi="仿宋_GB2312" w:cs="仿宋_GB2312" w:hint="eastAsia"/>
          <w:color w:val="000000"/>
          <w:sz w:val="32"/>
          <w:szCs w:val="32"/>
        </w:rPr>
        <w:t>有限公司新建3个5000吨泊位，但该公司违背总体规划要求，擅自将2#泊位建成20000吨级，</w:t>
      </w:r>
      <w:proofErr w:type="gramStart"/>
      <w:r>
        <w:rPr>
          <w:rFonts w:ascii="仿宋_GB2312" w:eastAsia="仿宋_GB2312" w:hAnsi="仿宋_GB2312" w:cs="仿宋_GB2312" w:hint="eastAsia"/>
          <w:color w:val="000000"/>
          <w:sz w:val="32"/>
          <w:szCs w:val="32"/>
        </w:rPr>
        <w:t>批小建</w:t>
      </w:r>
      <w:proofErr w:type="gramEnd"/>
      <w:r>
        <w:rPr>
          <w:rFonts w:ascii="仿宋_GB2312" w:eastAsia="仿宋_GB2312" w:hAnsi="仿宋_GB2312" w:cs="仿宋_GB2312" w:hint="eastAsia"/>
          <w:color w:val="000000"/>
          <w:sz w:val="32"/>
          <w:szCs w:val="32"/>
        </w:rPr>
        <w:t>大。（2）</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鸿洋港务有限公司码头未办理国有建设用地使用权证，违规侵占并硬化长江一级支流裕溪河岸线约100米。（3）芜湖经开区金港船业长江岸边临时工棚、</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江区漳河白马街道</w:t>
      </w:r>
      <w:proofErr w:type="gramStart"/>
      <w:r>
        <w:rPr>
          <w:rFonts w:ascii="仿宋_GB2312" w:eastAsia="仿宋_GB2312" w:hAnsi="仿宋_GB2312" w:cs="仿宋_GB2312" w:hint="eastAsia"/>
          <w:color w:val="000000"/>
          <w:sz w:val="32"/>
          <w:szCs w:val="32"/>
        </w:rPr>
        <w:t>段输料</w:t>
      </w:r>
      <w:proofErr w:type="gramEnd"/>
      <w:r>
        <w:rPr>
          <w:rFonts w:ascii="仿宋_GB2312" w:eastAsia="仿宋_GB2312" w:hAnsi="仿宋_GB2312" w:cs="仿宋_GB2312" w:hint="eastAsia"/>
          <w:color w:val="000000"/>
          <w:sz w:val="32"/>
          <w:szCs w:val="32"/>
        </w:rPr>
        <w:t>廊道及趸船码头，均长期侵占滩涂。三山经开区皖南造船有限公司在长江滩涂内违规建设管理和生活设施。</w:t>
      </w:r>
    </w:p>
    <w:p w14:paraId="50DCC6F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江区委、区政府，繁昌区委、区政府，经济技术开发区党工委、管委会，三山经济开发区党工委、管委会</w:t>
      </w:r>
    </w:p>
    <w:p w14:paraId="40C92B6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（1）市交通运输局；（2）市自然资源和规划局、市水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局；（3）市水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局、市工业和信息化局、市自然资源和规划局</w:t>
      </w:r>
    </w:p>
    <w:p w14:paraId="0091C63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（1）</w:t>
      </w:r>
      <w:proofErr w:type="gramStart"/>
      <w:r>
        <w:rPr>
          <w:rFonts w:ascii="仿宋_GB2312" w:eastAsia="仿宋_GB2312" w:hAnsi="仿宋_GB2312" w:cs="仿宋_GB2312" w:hint="eastAsia"/>
          <w:color w:val="000000"/>
          <w:sz w:val="32"/>
          <w:szCs w:val="32"/>
        </w:rPr>
        <w:t>东汇储运</w:t>
      </w:r>
      <w:proofErr w:type="gramEnd"/>
      <w:r>
        <w:rPr>
          <w:rFonts w:ascii="仿宋_GB2312" w:eastAsia="仿宋_GB2312" w:hAnsi="仿宋_GB2312" w:cs="仿宋_GB2312" w:hint="eastAsia"/>
          <w:color w:val="000000"/>
          <w:sz w:val="32"/>
          <w:szCs w:val="32"/>
        </w:rPr>
        <w:t>有限公司完善相关手续，依法合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经营，2026年年底完成。（2）鸿洋港务有限公司规范用地手续，无违反规划建设行为，2025年年底完成。（3）金港船业长江岸边临时工棚拆除到位。漳河白马街道段廊道和趸船拆除完毕。皖南造船有限公司完善相关审批手续，明确滩涂地使用权，确保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。2025年年底完成。</w:t>
      </w:r>
    </w:p>
    <w:p w14:paraId="736DD24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完成时限：</w:t>
      </w:r>
      <w:r>
        <w:rPr>
          <w:rFonts w:ascii="仿宋_GB2312" w:eastAsia="仿宋_GB2312" w:hAnsi="仿宋_GB2312" w:cs="仿宋_GB2312" w:hint="eastAsia"/>
          <w:color w:val="000000"/>
          <w:sz w:val="32"/>
          <w:szCs w:val="32"/>
        </w:rPr>
        <w:t>2026年年底</w:t>
      </w:r>
    </w:p>
    <w:p w14:paraId="572873F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45F49F8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（1）调整三山港洋灯</w:t>
      </w:r>
      <w:proofErr w:type="gramStart"/>
      <w:r>
        <w:rPr>
          <w:rFonts w:ascii="仿宋_GB2312" w:eastAsia="仿宋_GB2312" w:hAnsi="仿宋_GB2312" w:cs="仿宋_GB2312" w:hint="eastAsia"/>
          <w:color w:val="000000"/>
          <w:sz w:val="32"/>
          <w:szCs w:val="32"/>
        </w:rPr>
        <w:t>浃</w:t>
      </w:r>
      <w:proofErr w:type="gramEnd"/>
      <w:r>
        <w:rPr>
          <w:rFonts w:ascii="仿宋_GB2312" w:eastAsia="仿宋_GB2312" w:hAnsi="仿宋_GB2312" w:cs="仿宋_GB2312" w:hint="eastAsia"/>
          <w:color w:val="000000"/>
          <w:sz w:val="32"/>
          <w:szCs w:val="32"/>
        </w:rPr>
        <w:t>作业区规划泊位等级，将调整内容纳入《芜湖港总体规划》修编。全面梳理芜湖东汇港务有限公司经营手续方面的合法合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性，督促企业完善相关手续。</w:t>
      </w:r>
    </w:p>
    <w:p w14:paraId="5498894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将鸿洋港务码头用地纳入《石涧镇新材料产业集聚区单元详细规划》（下称《详细规划》）编制，并报属地政府批准;完成《详细规划》的编制及审批工作，办理供地手续；对违规用地依法查处；加强对该码头的巡查监管，严防反弹。</w:t>
      </w:r>
    </w:p>
    <w:p w14:paraId="7AD7726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（3）拆除金港船业临时工棚、</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江区漳河白马街道</w:t>
      </w:r>
      <w:proofErr w:type="gramStart"/>
      <w:r>
        <w:rPr>
          <w:rFonts w:ascii="仿宋_GB2312" w:eastAsia="仿宋_GB2312" w:hAnsi="仿宋_GB2312" w:cs="仿宋_GB2312" w:hint="eastAsia"/>
          <w:color w:val="000000"/>
          <w:sz w:val="32"/>
          <w:szCs w:val="32"/>
        </w:rPr>
        <w:t>段输料</w:t>
      </w:r>
      <w:proofErr w:type="gramEnd"/>
      <w:r>
        <w:rPr>
          <w:rFonts w:ascii="仿宋_GB2312" w:eastAsia="仿宋_GB2312" w:hAnsi="仿宋_GB2312" w:cs="仿宋_GB2312" w:hint="eastAsia"/>
          <w:color w:val="000000"/>
          <w:sz w:val="32"/>
          <w:szCs w:val="32"/>
        </w:rPr>
        <w:t>廊道及趸船和皖南造船有限公司在长江滩涂内违规建设的管理及生活设施。</w:t>
      </w:r>
    </w:p>
    <w:p w14:paraId="364E000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（4）举一反三，对长江岸线进行排查，形成问题清单，推动问题整改到位。</w:t>
      </w:r>
    </w:p>
    <w:p w14:paraId="69635E4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（五）沿江企业污染防治不到位</w:t>
      </w:r>
    </w:p>
    <w:p w14:paraId="2425FA2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15．</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w:t>
      </w:r>
      <w:proofErr w:type="gramStart"/>
      <w:r>
        <w:rPr>
          <w:rFonts w:ascii="仿宋_GB2312" w:eastAsia="仿宋_GB2312" w:hAnsi="仿宋_GB2312" w:cs="仿宋_GB2312" w:hint="eastAsia"/>
          <w:color w:val="000000"/>
          <w:sz w:val="32"/>
          <w:szCs w:val="32"/>
        </w:rPr>
        <w:t>融汇</w:t>
      </w:r>
      <w:proofErr w:type="gramEnd"/>
      <w:r>
        <w:rPr>
          <w:rFonts w:ascii="仿宋_GB2312" w:eastAsia="仿宋_GB2312" w:hAnsi="仿宋_GB2312" w:cs="仿宋_GB2312" w:hint="eastAsia"/>
          <w:color w:val="000000"/>
          <w:sz w:val="32"/>
          <w:szCs w:val="32"/>
        </w:rPr>
        <w:t>化工有限公司厂区雨污分流不彻底，碱性淋溶水直排长江滩涂。芜湖港裕溪口码头堆场露天堆放原煤、晾晒污泥，“三防”措施落实不到位，污水处理站私接软管，存在污水直排长江隐患。环宇公路沥青材料有限公司应急事故池内存有大量含油废水，环境应急功能丧失，风险隐患突出。三山经开区三山港码头运输皮带</w:t>
      </w:r>
      <w:proofErr w:type="gramStart"/>
      <w:r>
        <w:rPr>
          <w:rFonts w:ascii="仿宋_GB2312" w:eastAsia="仿宋_GB2312" w:hAnsi="仿宋_GB2312" w:cs="仿宋_GB2312" w:hint="eastAsia"/>
          <w:color w:val="000000"/>
          <w:sz w:val="32"/>
          <w:szCs w:val="32"/>
        </w:rPr>
        <w:t>廊道未</w:t>
      </w:r>
      <w:proofErr w:type="gramEnd"/>
      <w:r>
        <w:rPr>
          <w:rFonts w:ascii="仿宋_GB2312" w:eastAsia="仿宋_GB2312" w:hAnsi="仿宋_GB2312" w:cs="仿宋_GB2312" w:hint="eastAsia"/>
          <w:color w:val="000000"/>
          <w:sz w:val="32"/>
          <w:szCs w:val="32"/>
        </w:rPr>
        <w:t>按要求进行密闭，存在粉尘无组织排</w:t>
      </w:r>
      <w:r>
        <w:rPr>
          <w:rFonts w:ascii="仿宋_GB2312" w:eastAsia="仿宋_GB2312" w:hAnsi="仿宋_GB2312" w:cs="仿宋_GB2312" w:hint="eastAsia"/>
          <w:color w:val="000000"/>
          <w:sz w:val="32"/>
          <w:szCs w:val="32"/>
        </w:rPr>
        <w:lastRenderedPageBreak/>
        <w:t>放问题。</w:t>
      </w:r>
    </w:p>
    <w:p w14:paraId="5FF9A06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江区委、区政府，繁昌区委、区政府，经济技术开发区党工委、管委会，三山经济开发区党工委、管委会</w:t>
      </w:r>
    </w:p>
    <w:p w14:paraId="068A5B4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市生态环境局、市交通运输局</w:t>
      </w:r>
    </w:p>
    <w:p w14:paraId="04DD0C9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沿江企业污染防治措施落实到位。</w:t>
      </w:r>
      <w:proofErr w:type="gramStart"/>
      <w:r>
        <w:rPr>
          <w:rFonts w:ascii="仿宋_GB2312" w:eastAsia="仿宋_GB2312" w:hAnsi="仿宋_GB2312" w:cs="仿宋_GB2312" w:hint="eastAsia"/>
          <w:color w:val="000000"/>
          <w:sz w:val="32"/>
          <w:szCs w:val="32"/>
        </w:rPr>
        <w:t>融汇</w:t>
      </w:r>
      <w:proofErr w:type="gramEnd"/>
      <w:r>
        <w:rPr>
          <w:rFonts w:ascii="仿宋_GB2312" w:eastAsia="仿宋_GB2312" w:hAnsi="仿宋_GB2312" w:cs="仿宋_GB2312" w:hint="eastAsia"/>
          <w:color w:val="000000"/>
          <w:sz w:val="32"/>
          <w:szCs w:val="32"/>
        </w:rPr>
        <w:t>化工淋溶水收集到位，规范处置。裕溪口码头“三防”措施落实到位，软管拆除到位。环宇沥青公司含油废水规范处置。三山港码头各项污染防治措施落实到位。</w:t>
      </w:r>
    </w:p>
    <w:p w14:paraId="2F3997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4F7B0F5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F07A517" w14:textId="77777777" w:rsidR="001A4AC6" w:rsidRDefault="00B40DC9">
      <w:pPr>
        <w:pStyle w:val="a9"/>
        <w:spacing w:before="0" w:after="0" w:line="600" w:lineRule="exact"/>
        <w:ind w:left="0" w:firstLineChars="200" w:firstLine="616"/>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pacing w:val="-6"/>
          <w:sz w:val="32"/>
          <w:szCs w:val="32"/>
        </w:rPr>
        <w:t>（1）完善</w:t>
      </w:r>
      <w:proofErr w:type="gramStart"/>
      <w:r>
        <w:rPr>
          <w:rFonts w:ascii="仿宋_GB2312" w:eastAsia="仿宋_GB2312" w:hAnsi="仿宋_GB2312" w:cs="仿宋_GB2312" w:hint="eastAsia"/>
          <w:color w:val="000000"/>
          <w:spacing w:val="-6"/>
          <w:sz w:val="32"/>
          <w:szCs w:val="32"/>
        </w:rPr>
        <w:t>融汇</w:t>
      </w:r>
      <w:proofErr w:type="gramEnd"/>
      <w:r>
        <w:rPr>
          <w:rFonts w:ascii="仿宋_GB2312" w:eastAsia="仿宋_GB2312" w:hAnsi="仿宋_GB2312" w:cs="仿宋_GB2312" w:hint="eastAsia"/>
          <w:color w:val="000000"/>
          <w:spacing w:val="-6"/>
          <w:sz w:val="32"/>
          <w:szCs w:val="32"/>
        </w:rPr>
        <w:t>化工码头淋溶液回收系统，淋溶液百分百收集。</w:t>
      </w:r>
    </w:p>
    <w:p w14:paraId="2355373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（2）禁止在裕溪口码头晾晒污泥。拆除私接软管。</w:t>
      </w:r>
    </w:p>
    <w:p w14:paraId="1733832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（3）对环宇沥青公司事故池含油废水进行清理，清理出的含油废水登记存储至危废库中。对设备进行运维检修，确保废气收集处理设施正常运行。</w:t>
      </w:r>
    </w:p>
    <w:p w14:paraId="2E3C6BE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（4）对三山港码头运输皮带廊道进行封闭改造，减少粉尘逸散。</w:t>
      </w:r>
    </w:p>
    <w:p w14:paraId="5F036D5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（5）举一反三，加强对沿江码头排查，督促企业各项环保设施正常运行。</w:t>
      </w:r>
    </w:p>
    <w:p w14:paraId="2187150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16．芜湖市船舶修造污染问题较为突出。芜湖经开区原长江</w:t>
      </w:r>
      <w:r>
        <w:rPr>
          <w:rFonts w:ascii="仿宋_GB2312" w:eastAsia="仿宋_GB2312" w:hAnsi="仿宋_GB2312" w:cs="仿宋_GB2312" w:hint="eastAsia"/>
          <w:color w:val="000000"/>
          <w:sz w:val="32"/>
          <w:szCs w:val="32"/>
        </w:rPr>
        <w:lastRenderedPageBreak/>
        <w:t>轮船有限公司将场地租赁他人违规开展船舶冲滩拆解，拆解废油直排长江滩涂。长江三山经开区段仍存在非法维修船只、露天喷漆等问题。芜湖市现有的4家船舶生产企业均存在大气污染防治</w:t>
      </w:r>
      <w:r>
        <w:rPr>
          <w:rFonts w:ascii="仿宋_GB2312" w:eastAsia="仿宋_GB2312" w:hAnsi="仿宋_GB2312" w:cs="仿宋_GB2312" w:hint="eastAsia"/>
          <w:color w:val="000000"/>
          <w:spacing w:val="-6"/>
          <w:sz w:val="32"/>
          <w:szCs w:val="32"/>
        </w:rPr>
        <w:t>措施落实不到位问题，擅自</w:t>
      </w:r>
      <w:proofErr w:type="gramStart"/>
      <w:r>
        <w:rPr>
          <w:rFonts w:ascii="仿宋_GB2312" w:eastAsia="仿宋_GB2312" w:hAnsi="仿宋_GB2312" w:cs="仿宋_GB2312" w:hint="eastAsia"/>
          <w:color w:val="000000"/>
          <w:spacing w:val="-6"/>
          <w:sz w:val="32"/>
          <w:szCs w:val="32"/>
        </w:rPr>
        <w:t>停用焊烟净化器</w:t>
      </w:r>
      <w:proofErr w:type="gramEnd"/>
      <w:r>
        <w:rPr>
          <w:rFonts w:ascii="仿宋_GB2312" w:eastAsia="仿宋_GB2312" w:hAnsi="仿宋_GB2312" w:cs="仿宋_GB2312" w:hint="eastAsia"/>
          <w:color w:val="000000"/>
          <w:spacing w:val="-6"/>
          <w:sz w:val="32"/>
          <w:szCs w:val="32"/>
        </w:rPr>
        <w:t>，焊接烟气直排外环境。</w:t>
      </w:r>
    </w:p>
    <w:p w14:paraId="563D6BC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经济技术开发区党工委、管委会，三山经济开发区党工委、管委会，</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
    <w:p w14:paraId="0D5C95C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市工业和信息化局、市水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局、芜湖海事局、市生态环境局</w:t>
      </w:r>
    </w:p>
    <w:p w14:paraId="33EA96A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船舶修造违法行为查处到位，整改清理到位。芜湖造船厂有限公司、芜湖市皖南造船有限公司、芜湖新远船业修造有限公司、安润集团安徽中润重工有限公司依法依规生产经营，污染防治设施正常运行，大气污染防治措施落实到位。</w:t>
      </w:r>
    </w:p>
    <w:p w14:paraId="49A2A10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7F09000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75409D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（1）对原长江轮船有限公司场地存在的环境违法行为立案查处，及时清除该拆解点。</w:t>
      </w:r>
    </w:p>
    <w:p w14:paraId="0E0AD84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（2）加强日常巡查力度，落实日常巡江制度。加强法治宣传教育，劝导船主合法合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开展维修船舶业务。加大执法力度，对擅自到非法维修点进行“违修”作业的商船进行查处。</w:t>
      </w:r>
    </w:p>
    <w:p w14:paraId="5117B45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（3）督促属地造船企业配备使用移动式焊接烟尘净化处理设施，加强污染防治设施的维护，确保生产过程</w:t>
      </w:r>
      <w:proofErr w:type="gramStart"/>
      <w:r>
        <w:rPr>
          <w:rFonts w:ascii="仿宋_GB2312" w:eastAsia="仿宋_GB2312" w:hAnsi="仿宋_GB2312" w:cs="仿宋_GB2312" w:hint="eastAsia"/>
          <w:color w:val="000000"/>
          <w:sz w:val="32"/>
          <w:szCs w:val="32"/>
        </w:rPr>
        <w:t>中焊烟净化器</w:t>
      </w:r>
      <w:proofErr w:type="gramEnd"/>
      <w:r>
        <w:rPr>
          <w:rFonts w:ascii="仿宋_GB2312" w:eastAsia="仿宋_GB2312" w:hAnsi="仿宋_GB2312" w:cs="仿宋_GB2312" w:hint="eastAsia"/>
          <w:color w:val="000000"/>
          <w:sz w:val="32"/>
          <w:szCs w:val="32"/>
        </w:rPr>
        <w:t>等</w:t>
      </w:r>
      <w:r>
        <w:rPr>
          <w:rFonts w:ascii="仿宋_GB2312" w:eastAsia="仿宋_GB2312" w:hAnsi="仿宋_GB2312" w:cs="仿宋_GB2312" w:hint="eastAsia"/>
          <w:color w:val="000000"/>
          <w:sz w:val="32"/>
          <w:szCs w:val="32"/>
        </w:rPr>
        <w:lastRenderedPageBreak/>
        <w:t>污染治理设施正常、稳定运行。</w:t>
      </w:r>
    </w:p>
    <w:p w14:paraId="156F6A2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（4）对企业加强帮扶指导，加强日常巡查监管力度，严防问题反弹。对4家企业生态环境问题进行排查，形成问题清单，推动问题整改到位。</w:t>
      </w:r>
    </w:p>
    <w:p w14:paraId="6E48BC4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（六）入河排污口排查把关不严</w:t>
      </w:r>
    </w:p>
    <w:p w14:paraId="776CB72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17．国务院办公厅《关于加强入河入海排污口监督管理工作的实施意见》要求，2023年底前，长江干流及重要支流排污</w:t>
      </w:r>
      <w:proofErr w:type="gramStart"/>
      <w:r>
        <w:rPr>
          <w:rFonts w:ascii="仿宋_GB2312" w:eastAsia="仿宋_GB2312" w:hAnsi="仿宋_GB2312" w:cs="仿宋_GB2312" w:hint="eastAsia"/>
          <w:color w:val="000000"/>
          <w:sz w:val="32"/>
          <w:szCs w:val="32"/>
        </w:rPr>
        <w:t>口完成</w:t>
      </w:r>
      <w:proofErr w:type="gramEnd"/>
      <w:r>
        <w:rPr>
          <w:rFonts w:ascii="仿宋_GB2312" w:eastAsia="仿宋_GB2312" w:hAnsi="仿宋_GB2312" w:cs="仿宋_GB2312" w:hint="eastAsia"/>
          <w:color w:val="000000"/>
          <w:sz w:val="32"/>
          <w:szCs w:val="32"/>
        </w:rPr>
        <w:t>排查。芜湖市在开展入河排污口排查、核定工作时，对《入河（海）排污口三级技术指南》核定要求把握不准，将部分应纳入的排污口移出入河排污口清单，如长江一级支流青</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湾沚段的城北、老人桥、罗保圩等多个排涝泵站，均存在排放污水问题，却被移出入河排污口清单。采样监测发现，城北泵站排水化学需氧量、氨氮、总磷浓度为70毫克/升、5.19毫克/升、0.6毫克/升，分别超地表水环境质量Ⅲ类标准2.5倍、4.2倍、2倍，其他泵站也不同程度存在水质超标问题。</w:t>
      </w:r>
    </w:p>
    <w:p w14:paraId="20BB43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湾沚区委、区政府，市生态环境局</w:t>
      </w:r>
    </w:p>
    <w:p w14:paraId="4B1E906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6E97284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入河排污口清单规范建立，青</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江沿线入河排污口溯源排查整治到位，污水收集到位。</w:t>
      </w:r>
    </w:p>
    <w:p w14:paraId="37F1B3C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4E8A3D0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2854BCD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（1）根据《安徽省人民政府办公厅关于印发安徽省长江入河排污口整治行动实施方案的通知》（皖</w:t>
      </w:r>
      <w:proofErr w:type="gramStart"/>
      <w:r>
        <w:rPr>
          <w:rFonts w:ascii="仿宋_GB2312" w:eastAsia="仿宋_GB2312" w:hAnsi="仿宋_GB2312" w:cs="仿宋_GB2312" w:hint="eastAsia"/>
          <w:color w:val="000000"/>
          <w:sz w:val="32"/>
          <w:szCs w:val="32"/>
        </w:rPr>
        <w:t>政办秘〔2023〕</w:t>
      </w:r>
      <w:proofErr w:type="gramEnd"/>
      <w:r>
        <w:rPr>
          <w:rFonts w:ascii="仿宋_GB2312" w:eastAsia="仿宋_GB2312" w:hAnsi="仿宋_GB2312" w:cs="仿宋_GB2312" w:hint="eastAsia"/>
          <w:color w:val="000000"/>
          <w:sz w:val="32"/>
          <w:szCs w:val="32"/>
        </w:rPr>
        <w:t>16号）要求，对重要支流（青</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江）沿线排口进行排查，逐一实施溯源，</w:t>
      </w:r>
      <w:proofErr w:type="gramStart"/>
      <w:r>
        <w:rPr>
          <w:rFonts w:ascii="仿宋_GB2312" w:eastAsia="仿宋_GB2312" w:hAnsi="仿宋_GB2312" w:cs="仿宋_GB2312" w:hint="eastAsia"/>
          <w:color w:val="000000"/>
          <w:sz w:val="32"/>
          <w:szCs w:val="32"/>
        </w:rPr>
        <w:t>重点溯清入</w:t>
      </w:r>
      <w:proofErr w:type="gramEnd"/>
      <w:r>
        <w:rPr>
          <w:rFonts w:ascii="仿宋_GB2312" w:eastAsia="仿宋_GB2312" w:hAnsi="仿宋_GB2312" w:cs="仿宋_GB2312" w:hint="eastAsia"/>
          <w:color w:val="000000"/>
          <w:sz w:val="32"/>
          <w:szCs w:val="32"/>
        </w:rPr>
        <w:t>河排污</w:t>
      </w:r>
      <w:proofErr w:type="gramStart"/>
      <w:r>
        <w:rPr>
          <w:rFonts w:ascii="仿宋_GB2312" w:eastAsia="仿宋_GB2312" w:hAnsi="仿宋_GB2312" w:cs="仿宋_GB2312" w:hint="eastAsia"/>
          <w:color w:val="000000"/>
          <w:sz w:val="32"/>
          <w:szCs w:val="32"/>
        </w:rPr>
        <w:t>口责任</w:t>
      </w:r>
      <w:proofErr w:type="gramEnd"/>
      <w:r>
        <w:rPr>
          <w:rFonts w:ascii="仿宋_GB2312" w:eastAsia="仿宋_GB2312" w:hAnsi="仿宋_GB2312" w:cs="仿宋_GB2312" w:hint="eastAsia"/>
          <w:color w:val="000000"/>
          <w:sz w:val="32"/>
          <w:szCs w:val="32"/>
        </w:rPr>
        <w:t>主体、使用状态、污水来源、受纳水体的环境保护要求、存在的环境风险隐患等信息。严格按照《入河（海）排污口三级排查技术指南》《入河入海排污口监督管理技术指南》等相关技术文件要求，完成整治工作。</w:t>
      </w:r>
    </w:p>
    <w:p w14:paraId="55DD68E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（2）对城北泵站排口周边雨污水管网</w:t>
      </w:r>
      <w:proofErr w:type="gramStart"/>
      <w:r>
        <w:rPr>
          <w:rFonts w:ascii="仿宋_GB2312" w:eastAsia="仿宋_GB2312" w:hAnsi="仿宋_GB2312" w:cs="仿宋_GB2312" w:hint="eastAsia"/>
          <w:color w:val="000000"/>
          <w:sz w:val="32"/>
          <w:szCs w:val="32"/>
        </w:rPr>
        <w:t>及前池等</w:t>
      </w:r>
      <w:proofErr w:type="gramEnd"/>
      <w:r>
        <w:rPr>
          <w:rFonts w:ascii="仿宋_GB2312" w:eastAsia="仿宋_GB2312" w:hAnsi="仿宋_GB2312" w:cs="仿宋_GB2312" w:hint="eastAsia"/>
          <w:color w:val="000000"/>
          <w:sz w:val="32"/>
          <w:szCs w:val="32"/>
        </w:rPr>
        <w:t>进行清淤疏通，结合城市更新对涉及老旧城区开展排水管网改造与源头雨污分流，加强排口水质监管。对老人桥、罗保圩排涝泵站周边雨污水管网进行改造，防止污水外排。</w:t>
      </w:r>
    </w:p>
    <w:p w14:paraId="2A0D8BB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（七）污水入江问题依然存在</w:t>
      </w:r>
    </w:p>
    <w:p w14:paraId="64B55DE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18．2018年第一轮中央生态环境保护督察“回头看”指出，芜湖市花津桥、金马门排涝泵站每天有1万余吨污水直排长江一级支流青</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江。整改方案明确要求，2020年年底前要完成金马门、花津桥收水区域雨污分流改造。该问题已于2021年1月整改验收销号。督察发现，上述泵站收水区域雨污</w:t>
      </w:r>
      <w:proofErr w:type="gramStart"/>
      <w:r>
        <w:rPr>
          <w:rFonts w:ascii="仿宋_GB2312" w:eastAsia="仿宋_GB2312" w:hAnsi="仿宋_GB2312" w:cs="仿宋_GB2312" w:hint="eastAsia"/>
          <w:color w:val="000000"/>
          <w:sz w:val="32"/>
          <w:szCs w:val="32"/>
        </w:rPr>
        <w:t>分流仍</w:t>
      </w:r>
      <w:proofErr w:type="gramEnd"/>
      <w:r>
        <w:rPr>
          <w:rFonts w:ascii="仿宋_GB2312" w:eastAsia="仿宋_GB2312" w:hAnsi="仿宋_GB2312" w:cs="仿宋_GB2312" w:hint="eastAsia"/>
          <w:color w:val="000000"/>
          <w:sz w:val="32"/>
          <w:szCs w:val="32"/>
        </w:rPr>
        <w:t>不彻底，雨季污水直排青</w:t>
      </w:r>
      <w:proofErr w:type="gramStart"/>
      <w:r>
        <w:rPr>
          <w:rFonts w:ascii="仿宋_GB2312" w:eastAsia="仿宋_GB2312" w:hAnsi="仿宋_GB2312" w:cs="仿宋_GB2312" w:hint="eastAsia"/>
          <w:color w:val="000000"/>
          <w:sz w:val="32"/>
          <w:szCs w:val="32"/>
        </w:rPr>
        <w:t>弋江问题</w:t>
      </w:r>
      <w:proofErr w:type="gramEnd"/>
      <w:r>
        <w:rPr>
          <w:rFonts w:ascii="仿宋_GB2312" w:eastAsia="仿宋_GB2312" w:hAnsi="仿宋_GB2312" w:cs="仿宋_GB2312" w:hint="eastAsia"/>
          <w:color w:val="000000"/>
          <w:sz w:val="32"/>
          <w:szCs w:val="32"/>
        </w:rPr>
        <w:t>依然存在。</w:t>
      </w:r>
    </w:p>
    <w:p w14:paraId="1CE0DEE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镜湖区委、区政府，市住房城乡建设局</w:t>
      </w:r>
    </w:p>
    <w:p w14:paraId="79D5332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市住房城乡建设局</w:t>
      </w:r>
    </w:p>
    <w:p w14:paraId="0317CE6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金马门、花津桥汇水片区约20个排水单元混接</w:t>
      </w:r>
      <w:r>
        <w:rPr>
          <w:rFonts w:ascii="仿宋_GB2312" w:eastAsia="仿宋_GB2312" w:hAnsi="仿宋_GB2312" w:cs="仿宋_GB2312" w:hint="eastAsia"/>
          <w:color w:val="000000"/>
          <w:sz w:val="32"/>
          <w:szCs w:val="32"/>
        </w:rPr>
        <w:lastRenderedPageBreak/>
        <w:t>整治到位。（2024年年底完成金马门汇水片区问题排水单元整治；2025年6月底完成花津桥汇水片区问题排水单元整治。）</w:t>
      </w:r>
    </w:p>
    <w:p w14:paraId="43556B6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2026年3月底</w:t>
      </w:r>
    </w:p>
    <w:p w14:paraId="3F072F0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1A42F1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（1）对金马门、花津桥汇水片区源头排水单元进行排查，对存在问题的源头排水单元实施雨污分流改造或混接整治。</w:t>
      </w:r>
    </w:p>
    <w:p w14:paraId="62AFF98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w:t>
      </w:r>
      <w:proofErr w:type="gramStart"/>
      <w:r>
        <w:rPr>
          <w:rFonts w:ascii="仿宋_GB2312" w:eastAsia="仿宋_GB2312" w:hAnsi="仿宋_GB2312" w:cs="仿宋_GB2312" w:hint="eastAsia"/>
          <w:color w:val="000000"/>
          <w:sz w:val="32"/>
          <w:szCs w:val="32"/>
        </w:rPr>
        <w:t>砻</w:t>
      </w:r>
      <w:proofErr w:type="gramEnd"/>
      <w:r>
        <w:rPr>
          <w:rFonts w:ascii="仿宋_GB2312" w:eastAsia="仿宋_GB2312" w:hAnsi="仿宋_GB2312" w:cs="仿宋_GB2312" w:hint="eastAsia"/>
          <w:color w:val="000000"/>
          <w:sz w:val="32"/>
          <w:szCs w:val="32"/>
        </w:rPr>
        <w:t>坊路等市政管网缺陷进行整治。</w:t>
      </w:r>
    </w:p>
    <w:p w14:paraId="1405486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19．长江、青弋江及保兴</w:t>
      </w:r>
      <w:proofErr w:type="gramStart"/>
      <w:r>
        <w:rPr>
          <w:rFonts w:ascii="仿宋_GB2312" w:eastAsia="仿宋_GB2312" w:hAnsi="仿宋_GB2312" w:cs="仿宋_GB2312" w:hint="eastAsia"/>
          <w:color w:val="000000"/>
          <w:sz w:val="32"/>
          <w:szCs w:val="32"/>
        </w:rPr>
        <w:t>垾</w:t>
      </w:r>
      <w:proofErr w:type="gramEnd"/>
      <w:r>
        <w:rPr>
          <w:rFonts w:ascii="仿宋_GB2312" w:eastAsia="仿宋_GB2312" w:hAnsi="仿宋_GB2312" w:cs="仿宋_GB2312" w:hint="eastAsia"/>
          <w:color w:val="000000"/>
          <w:sz w:val="32"/>
          <w:szCs w:val="32"/>
        </w:rPr>
        <w:t>、大阳</w:t>
      </w:r>
      <w:proofErr w:type="gramStart"/>
      <w:r>
        <w:rPr>
          <w:rFonts w:ascii="仿宋_GB2312" w:eastAsia="仿宋_GB2312" w:hAnsi="仿宋_GB2312" w:cs="仿宋_GB2312" w:hint="eastAsia"/>
          <w:color w:val="000000"/>
          <w:sz w:val="32"/>
          <w:szCs w:val="32"/>
        </w:rPr>
        <w:t>垾</w:t>
      </w:r>
      <w:proofErr w:type="gramEnd"/>
      <w:r>
        <w:rPr>
          <w:rFonts w:ascii="仿宋_GB2312" w:eastAsia="仿宋_GB2312" w:hAnsi="仿宋_GB2312" w:cs="仿宋_GB2312" w:hint="eastAsia"/>
          <w:color w:val="000000"/>
          <w:sz w:val="32"/>
          <w:szCs w:val="32"/>
        </w:rPr>
        <w:t>等重要水体多个入江雨水</w:t>
      </w:r>
      <w:proofErr w:type="gramStart"/>
      <w:r>
        <w:rPr>
          <w:rFonts w:ascii="仿宋_GB2312" w:eastAsia="仿宋_GB2312" w:hAnsi="仿宋_GB2312" w:cs="仿宋_GB2312" w:hint="eastAsia"/>
          <w:color w:val="000000"/>
          <w:sz w:val="32"/>
          <w:szCs w:val="32"/>
        </w:rPr>
        <w:t>泵站前池及</w:t>
      </w:r>
      <w:proofErr w:type="gramEnd"/>
      <w:r>
        <w:rPr>
          <w:rFonts w:ascii="仿宋_GB2312" w:eastAsia="仿宋_GB2312" w:hAnsi="仿宋_GB2312" w:cs="仿宋_GB2312" w:hint="eastAsia"/>
          <w:color w:val="000000"/>
          <w:sz w:val="32"/>
          <w:szCs w:val="32"/>
        </w:rPr>
        <w:t>排口，不同程度存在水质较差问题，雨季污水入江问题仍然存在。采样监测发现，</w:t>
      </w:r>
      <w:proofErr w:type="gramStart"/>
      <w:r>
        <w:rPr>
          <w:rFonts w:ascii="仿宋_GB2312" w:eastAsia="仿宋_GB2312" w:hAnsi="仿宋_GB2312" w:cs="仿宋_GB2312" w:hint="eastAsia"/>
          <w:color w:val="000000"/>
          <w:sz w:val="32"/>
          <w:szCs w:val="32"/>
        </w:rPr>
        <w:t>陶沟泵站</w:t>
      </w:r>
      <w:proofErr w:type="gramEnd"/>
      <w:r>
        <w:rPr>
          <w:rFonts w:ascii="仿宋_GB2312" w:eastAsia="仿宋_GB2312" w:hAnsi="仿宋_GB2312" w:cs="仿宋_GB2312" w:hint="eastAsia"/>
          <w:color w:val="000000"/>
          <w:sz w:val="32"/>
          <w:szCs w:val="32"/>
        </w:rPr>
        <w:t>入江排口化学需氧量、氨氮、总磷浓度为38毫克/升、5.69毫克/升、0.71毫克/升，分别超地表水环境质量Ⅲ类标准0.9倍、4.7倍、2.6倍；铁桥</w:t>
      </w:r>
      <w:proofErr w:type="gramStart"/>
      <w:r>
        <w:rPr>
          <w:rFonts w:ascii="仿宋_GB2312" w:eastAsia="仿宋_GB2312" w:hAnsi="仿宋_GB2312" w:cs="仿宋_GB2312" w:hint="eastAsia"/>
          <w:color w:val="000000"/>
          <w:sz w:val="32"/>
          <w:szCs w:val="32"/>
        </w:rPr>
        <w:t>泵站前池化学需氧量</w:t>
      </w:r>
      <w:proofErr w:type="gramEnd"/>
      <w:r>
        <w:rPr>
          <w:rFonts w:ascii="仿宋_GB2312" w:eastAsia="仿宋_GB2312" w:hAnsi="仿宋_GB2312" w:cs="仿宋_GB2312" w:hint="eastAsia"/>
          <w:color w:val="000000"/>
          <w:sz w:val="32"/>
          <w:szCs w:val="32"/>
        </w:rPr>
        <w:t>、氨氮、总磷浓度为51毫克/升、7.3毫克/升、0.91毫克/升，分别超地表水环境质量Ⅲ类标准1.6倍、6.3倍、3.6倍；中山南路</w:t>
      </w:r>
      <w:proofErr w:type="gramStart"/>
      <w:r>
        <w:rPr>
          <w:rFonts w:ascii="仿宋_GB2312" w:eastAsia="仿宋_GB2312" w:hAnsi="仿宋_GB2312" w:cs="仿宋_GB2312" w:hint="eastAsia"/>
          <w:color w:val="000000"/>
          <w:sz w:val="32"/>
          <w:szCs w:val="32"/>
        </w:rPr>
        <w:t>泵站前池氨氮</w:t>
      </w:r>
      <w:proofErr w:type="gramEnd"/>
      <w:r>
        <w:rPr>
          <w:rFonts w:ascii="仿宋_GB2312" w:eastAsia="仿宋_GB2312" w:hAnsi="仿宋_GB2312" w:cs="仿宋_GB2312" w:hint="eastAsia"/>
          <w:color w:val="000000"/>
          <w:sz w:val="32"/>
          <w:szCs w:val="32"/>
        </w:rPr>
        <w:t>、总磷浓度为5.88毫克/升，0.66毫克/升，分别超地表水环境质量Ⅲ类标准4.9倍、2.3倍。</w:t>
      </w:r>
    </w:p>
    <w:p w14:paraId="29B84BE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镜湖区委、区政府，</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w:t>
      </w:r>
    </w:p>
    <w:p w14:paraId="1E44894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市住房城乡建设局</w:t>
      </w:r>
    </w:p>
    <w:p w14:paraId="465330A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2025年年底，</w:t>
      </w:r>
      <w:proofErr w:type="gramStart"/>
      <w:r>
        <w:rPr>
          <w:rFonts w:ascii="仿宋_GB2312" w:eastAsia="仿宋_GB2312" w:hAnsi="仿宋_GB2312" w:cs="仿宋_GB2312" w:hint="eastAsia"/>
          <w:color w:val="000000"/>
          <w:sz w:val="32"/>
          <w:szCs w:val="32"/>
        </w:rPr>
        <w:t>陶沟汇水</w:t>
      </w:r>
      <w:proofErr w:type="gramEnd"/>
      <w:r>
        <w:rPr>
          <w:rFonts w:ascii="仿宋_GB2312" w:eastAsia="仿宋_GB2312" w:hAnsi="仿宋_GB2312" w:cs="仿宋_GB2312" w:hint="eastAsia"/>
          <w:color w:val="000000"/>
          <w:sz w:val="32"/>
          <w:szCs w:val="32"/>
        </w:rPr>
        <w:t>片区约13个源头排水单元雨污分流改造到位。中山南路、铁桥泵站、将军港收水片区约</w:t>
      </w:r>
      <w:r>
        <w:rPr>
          <w:rFonts w:ascii="仿宋_GB2312" w:eastAsia="仿宋_GB2312" w:hAnsi="仿宋_GB2312" w:cs="仿宋_GB2312" w:hint="eastAsia"/>
          <w:color w:val="000000"/>
          <w:sz w:val="32"/>
          <w:szCs w:val="32"/>
        </w:rPr>
        <w:lastRenderedPageBreak/>
        <w:t>25个源头排水户整治到位（2024年年底完成15个小区整治，2025年年底完成10个小区整治）。</w:t>
      </w:r>
      <w:proofErr w:type="gramStart"/>
      <w:r>
        <w:rPr>
          <w:rFonts w:ascii="仿宋_GB2312" w:eastAsia="仿宋_GB2312" w:hAnsi="仿宋_GB2312" w:cs="仿宋_GB2312" w:hint="eastAsia"/>
          <w:color w:val="000000"/>
          <w:sz w:val="32"/>
          <w:szCs w:val="32"/>
        </w:rPr>
        <w:t>陶沟泵站</w:t>
      </w:r>
      <w:proofErr w:type="gramEnd"/>
      <w:r>
        <w:rPr>
          <w:rFonts w:ascii="仿宋_GB2312" w:eastAsia="仿宋_GB2312" w:hAnsi="仿宋_GB2312" w:cs="仿宋_GB2312" w:hint="eastAsia"/>
          <w:color w:val="000000"/>
          <w:sz w:val="32"/>
          <w:szCs w:val="32"/>
        </w:rPr>
        <w:t>、中山南路泵站、铁桥泵站前池水质指标（透明度、溶解氧、氨氮）在满足《城市黑臭水体整治工作指南》关于消除水体黑臭的基础上，进一步提升基本消除劣V类。</w:t>
      </w:r>
    </w:p>
    <w:p w14:paraId="007E319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2026年3月底</w:t>
      </w:r>
    </w:p>
    <w:p w14:paraId="0440325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2DD6E81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（1）根据《芜湖市“十四五”主城区水环境巩固提升方案》要求，开展源头排水单元及市政管网缺陷的系统性整治。</w:t>
      </w:r>
    </w:p>
    <w:p w14:paraId="289305E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proofErr w:type="gramStart"/>
      <w:r>
        <w:rPr>
          <w:rFonts w:ascii="仿宋_GB2312" w:eastAsia="仿宋_GB2312" w:hAnsi="仿宋_GB2312" w:cs="仿宋_GB2312" w:hint="eastAsia"/>
          <w:color w:val="000000"/>
          <w:sz w:val="32"/>
          <w:szCs w:val="32"/>
        </w:rPr>
        <w:t>对陶沟汇水</w:t>
      </w:r>
      <w:proofErr w:type="gramEnd"/>
      <w:r>
        <w:rPr>
          <w:rFonts w:ascii="仿宋_GB2312" w:eastAsia="仿宋_GB2312" w:hAnsi="仿宋_GB2312" w:cs="仿宋_GB2312" w:hint="eastAsia"/>
          <w:color w:val="000000"/>
          <w:sz w:val="32"/>
          <w:szCs w:val="32"/>
        </w:rPr>
        <w:t>片区源头排水单元进行排查，对存在问题的源头排水单元实施雨污分流改造或混接整治。对石头路等市政污水管网缺陷进行整治。</w:t>
      </w:r>
    </w:p>
    <w:p w14:paraId="2B55F19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开展中山南路、铁桥市政排水管网以及源头排水单元清淤排查和检测工作，建立问题清单，明确区域内排水管网“一张图”；对照前期排查问题清单，安排专业单位排查复核制定专项整治方案，开展区域内源头排水单元内部管网和市政排水管网缺陷整治工作。</w:t>
      </w:r>
    </w:p>
    <w:p w14:paraId="1B21929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（八）禁渔工作仍有不足</w:t>
      </w:r>
    </w:p>
    <w:p w14:paraId="7202A36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20．《关于进一步明确芜湖市禁渔区等有关问题的通知》规定，长江干流（芜湖段）全部水域，青弋江、漳河、裕溪河等重要支流，以及与长江干流、重要支流连通的河口向内1公里范围</w:t>
      </w:r>
      <w:r>
        <w:rPr>
          <w:rFonts w:ascii="仿宋_GB2312" w:eastAsia="仿宋_GB2312" w:hAnsi="仿宋_GB2312" w:cs="仿宋_GB2312" w:hint="eastAsia"/>
          <w:color w:val="000000"/>
          <w:sz w:val="32"/>
          <w:szCs w:val="32"/>
        </w:rPr>
        <w:lastRenderedPageBreak/>
        <w:t>为禁渔区。2023年，全市查办</w:t>
      </w:r>
      <w:proofErr w:type="gramStart"/>
      <w:r>
        <w:rPr>
          <w:rFonts w:ascii="仿宋_GB2312" w:eastAsia="仿宋_GB2312" w:hAnsi="仿宋_GB2312" w:cs="仿宋_GB2312" w:hint="eastAsia"/>
          <w:color w:val="000000"/>
          <w:sz w:val="32"/>
          <w:szCs w:val="32"/>
        </w:rPr>
        <w:t>涉渔行政</w:t>
      </w:r>
      <w:proofErr w:type="gramEnd"/>
      <w:r>
        <w:rPr>
          <w:rFonts w:ascii="仿宋_GB2312" w:eastAsia="仿宋_GB2312" w:hAnsi="仿宋_GB2312" w:cs="仿宋_GB2312" w:hint="eastAsia"/>
          <w:color w:val="000000"/>
          <w:sz w:val="32"/>
          <w:szCs w:val="32"/>
        </w:rPr>
        <w:t>案件500余起，偷捕、违规垂钓等问题依然多发。督察发现，长江和漳河白马街道段，夜间存在偷捕现象；青弋江湾沚段、长江</w:t>
      </w:r>
      <w:bookmarkStart w:id="1" w:name="OLE_LINK1"/>
      <w:r>
        <w:rPr>
          <w:rFonts w:ascii="仿宋_GB2312" w:eastAsia="仿宋_GB2312" w:hAnsi="仿宋_GB2312" w:cs="仿宋_GB2312" w:hint="eastAsia"/>
          <w:color w:val="000000"/>
          <w:sz w:val="32"/>
          <w:szCs w:val="32"/>
        </w:rPr>
        <w:t>白茆镇</w:t>
      </w:r>
      <w:bookmarkEnd w:id="1"/>
      <w:r>
        <w:rPr>
          <w:rFonts w:ascii="仿宋_GB2312" w:eastAsia="仿宋_GB2312" w:hAnsi="仿宋_GB2312" w:cs="仿宋_GB2312" w:hint="eastAsia"/>
          <w:color w:val="000000"/>
          <w:sz w:val="32"/>
          <w:szCs w:val="32"/>
        </w:rPr>
        <w:t>筛子圩段长期存在违规垂钓问题。</w:t>
      </w:r>
    </w:p>
    <w:p w14:paraId="6A43B37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江区委、区政府，湾沚区委、区政府</w:t>
      </w:r>
    </w:p>
    <w:p w14:paraId="4248ED5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市农业农村局</w:t>
      </w:r>
    </w:p>
    <w:p w14:paraId="02C702C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有效遏制偷捕偷钓行为，违规垂钓发生率下降。</w:t>
      </w:r>
    </w:p>
    <w:p w14:paraId="27C20E5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5AAC0F9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5DF26B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（1）强化监管，有效发挥街、村（居）禁捕网格、</w:t>
      </w:r>
      <w:proofErr w:type="gramStart"/>
      <w:r>
        <w:rPr>
          <w:rFonts w:ascii="仿宋_GB2312" w:eastAsia="仿宋_GB2312" w:hAnsi="仿宋_GB2312" w:cs="仿宋_GB2312" w:hint="eastAsia"/>
          <w:color w:val="000000"/>
          <w:sz w:val="32"/>
          <w:szCs w:val="32"/>
        </w:rPr>
        <w:t>护鱼巡查</w:t>
      </w:r>
      <w:proofErr w:type="gramEnd"/>
      <w:r>
        <w:rPr>
          <w:rFonts w:ascii="仿宋_GB2312" w:eastAsia="仿宋_GB2312" w:hAnsi="仿宋_GB2312" w:cs="仿宋_GB2312" w:hint="eastAsia"/>
          <w:color w:val="000000"/>
          <w:sz w:val="32"/>
          <w:szCs w:val="32"/>
        </w:rPr>
        <w:t>联动响应渔政执法工作机制，加大对垂钓高发区的巡查频次，对禁</w:t>
      </w:r>
      <w:proofErr w:type="gramStart"/>
      <w:r>
        <w:rPr>
          <w:rFonts w:ascii="仿宋_GB2312" w:eastAsia="仿宋_GB2312" w:hAnsi="仿宋_GB2312" w:cs="仿宋_GB2312" w:hint="eastAsia"/>
          <w:color w:val="000000"/>
          <w:sz w:val="32"/>
          <w:szCs w:val="32"/>
        </w:rPr>
        <w:t>钓行为</w:t>
      </w:r>
      <w:proofErr w:type="gramEnd"/>
      <w:r>
        <w:rPr>
          <w:rFonts w:ascii="仿宋_GB2312" w:eastAsia="仿宋_GB2312" w:hAnsi="仿宋_GB2312" w:cs="仿宋_GB2312" w:hint="eastAsia"/>
          <w:color w:val="000000"/>
          <w:sz w:val="32"/>
          <w:szCs w:val="32"/>
        </w:rPr>
        <w:t>保持高压严打态势。常态</w:t>
      </w:r>
      <w:proofErr w:type="gramStart"/>
      <w:r>
        <w:rPr>
          <w:rFonts w:ascii="仿宋_GB2312" w:eastAsia="仿宋_GB2312" w:hAnsi="仿宋_GB2312" w:cs="仿宋_GB2312" w:hint="eastAsia"/>
          <w:color w:val="000000"/>
          <w:sz w:val="32"/>
          <w:szCs w:val="32"/>
        </w:rPr>
        <w:t>化开展</w:t>
      </w:r>
      <w:proofErr w:type="gramEnd"/>
      <w:r>
        <w:rPr>
          <w:rFonts w:ascii="仿宋_GB2312" w:eastAsia="仿宋_GB2312" w:hAnsi="仿宋_GB2312" w:cs="仿宋_GB2312" w:hint="eastAsia"/>
          <w:color w:val="000000"/>
          <w:sz w:val="32"/>
          <w:szCs w:val="32"/>
        </w:rPr>
        <w:t>禁捕“四清四无”行动，聚焦船、网、捕问题，</w:t>
      </w:r>
      <w:proofErr w:type="gramStart"/>
      <w:r>
        <w:rPr>
          <w:rFonts w:ascii="仿宋_GB2312" w:eastAsia="仿宋_GB2312" w:hAnsi="仿宋_GB2312" w:cs="仿宋_GB2312" w:hint="eastAsia"/>
          <w:color w:val="000000"/>
          <w:sz w:val="32"/>
          <w:szCs w:val="32"/>
        </w:rPr>
        <w:t>即查即清</w:t>
      </w:r>
      <w:proofErr w:type="gramEnd"/>
      <w:r>
        <w:rPr>
          <w:rFonts w:ascii="仿宋_GB2312" w:eastAsia="仿宋_GB2312" w:hAnsi="仿宋_GB2312" w:cs="仿宋_GB2312" w:hint="eastAsia"/>
          <w:color w:val="000000"/>
          <w:sz w:val="32"/>
          <w:szCs w:val="32"/>
        </w:rPr>
        <w:t>。进一步完善</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江区“五位一体”调度指挥中心监控平台，消除监控盲区。</w:t>
      </w:r>
    </w:p>
    <w:p w14:paraId="2CDD14E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健全水、陆并进的联合执法协作机制，渔政执法与公安聚焦重点区域、夜间重点时段常态化组织联合执法行动，着力打击非法捕捞问题。针对青弋江湾沚码头两岸、小河口等重点水域开展禁钓专项联合执法行动。建立联合打击行动机制，加强联合执法，多部门联勤联动。发挥“技防”协同执法。用好、用实区级渔政监控信息平台，落实24小时视频巡查工作制度。</w:t>
      </w:r>
    </w:p>
    <w:p w14:paraId="38785E6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（3）向群众宣传长江生态保护相关知识，提高群众对禁渔禁捕的知晓率、参与率和认可度。</w:t>
      </w:r>
    </w:p>
    <w:p w14:paraId="7CCB5A6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sz w:val="32"/>
          <w:szCs w:val="32"/>
        </w:rPr>
        <w:t>三、污染防治工作存在短板</w:t>
      </w:r>
    </w:p>
    <w:p w14:paraId="205732D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（九）大气污染防治不够有力</w:t>
      </w:r>
    </w:p>
    <w:p w14:paraId="4C459E9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21．2023年芜湖市空气质量综合指数不降反升，排名全省倒数第三，重污染天数呈上升趋势。2024年1—3月全国168个重点城市中，芜湖市空气质量改善排名倒数第17位，PM</w:t>
      </w:r>
      <w:r>
        <w:rPr>
          <w:rFonts w:ascii="仿宋_GB2312" w:eastAsia="仿宋_GB2312" w:hAnsi="仿宋_GB2312" w:cs="仿宋_GB2312" w:hint="eastAsia"/>
          <w:color w:val="000000"/>
          <w:sz w:val="32"/>
          <w:szCs w:val="32"/>
          <w:vertAlign w:val="subscript"/>
        </w:rPr>
        <w:t>2.5</w:t>
      </w:r>
      <w:r>
        <w:rPr>
          <w:rFonts w:ascii="仿宋_GB2312" w:eastAsia="仿宋_GB2312" w:hAnsi="仿宋_GB2312" w:cs="仿宋_GB2312" w:hint="eastAsia"/>
          <w:color w:val="000000"/>
          <w:sz w:val="32"/>
          <w:szCs w:val="32"/>
        </w:rPr>
        <w:t>浓度改善排名倒数第18位。2024年1—6月，芜湖市空气质量综合指数为4.24，同比上升2.4%；空气质量优良天数比例为72%，同比下降7.6个百分点；PM</w:t>
      </w:r>
      <w:r>
        <w:rPr>
          <w:rFonts w:ascii="仿宋_GB2312" w:eastAsia="仿宋_GB2312" w:hAnsi="仿宋_GB2312" w:cs="仿宋_GB2312" w:hint="eastAsia"/>
          <w:color w:val="000000"/>
          <w:sz w:val="32"/>
          <w:szCs w:val="32"/>
          <w:vertAlign w:val="subscript"/>
        </w:rPr>
        <w:t>2.5</w:t>
      </w:r>
      <w:r>
        <w:rPr>
          <w:rFonts w:ascii="仿宋_GB2312" w:eastAsia="仿宋_GB2312" w:hAnsi="仿宋_GB2312" w:cs="仿宋_GB2312" w:hint="eastAsia"/>
          <w:color w:val="000000"/>
          <w:sz w:val="32"/>
          <w:szCs w:val="32"/>
        </w:rPr>
        <w:t>平均浓度为39微克/立方米，同比上升5.4%，空气质量改善压力较大，形势严峻。</w:t>
      </w:r>
    </w:p>
    <w:p w14:paraId="25E2142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6D2CA57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64D58D8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空气质量主要指标在全省排名较2023年有所改善。到2025年年底，实现“十四五”空气质量目标。</w:t>
      </w:r>
    </w:p>
    <w:p w14:paraId="6FA2EA6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5806548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5E53EA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（1）优化调整产业、能源、交通结构。严格项目准入，新建重点行业项目原则上按照A级绩效或引领性绩效水平建设；加快推进2</w:t>
      </w:r>
      <w:proofErr w:type="gramStart"/>
      <w:r>
        <w:rPr>
          <w:rFonts w:ascii="仿宋_GB2312" w:eastAsia="仿宋_GB2312" w:hAnsi="仿宋_GB2312" w:cs="仿宋_GB2312" w:hint="eastAsia"/>
          <w:color w:val="000000"/>
          <w:sz w:val="32"/>
          <w:szCs w:val="32"/>
        </w:rPr>
        <w:t>蒸吨及以</w:t>
      </w:r>
      <w:proofErr w:type="gramEnd"/>
      <w:r>
        <w:rPr>
          <w:rFonts w:ascii="仿宋_GB2312" w:eastAsia="仿宋_GB2312" w:hAnsi="仿宋_GB2312" w:cs="仿宋_GB2312" w:hint="eastAsia"/>
          <w:color w:val="000000"/>
          <w:sz w:val="32"/>
          <w:szCs w:val="32"/>
        </w:rPr>
        <w:t>下生物质锅炉等淘汰类装备淘汰；加快国三及以</w:t>
      </w:r>
      <w:r>
        <w:rPr>
          <w:rFonts w:ascii="仿宋_GB2312" w:eastAsia="仿宋_GB2312" w:hAnsi="仿宋_GB2312" w:cs="仿宋_GB2312" w:hint="eastAsia"/>
          <w:color w:val="000000"/>
          <w:sz w:val="32"/>
          <w:szCs w:val="32"/>
        </w:rPr>
        <w:lastRenderedPageBreak/>
        <w:t>下老旧营运柴油货车淘汰；提升大宗货物运输清洁化水平，加快完成朱家桥外贸综合</w:t>
      </w:r>
      <w:proofErr w:type="gramStart"/>
      <w:r>
        <w:rPr>
          <w:rFonts w:ascii="仿宋_GB2312" w:eastAsia="仿宋_GB2312" w:hAnsi="仿宋_GB2312" w:cs="仿宋_GB2312" w:hint="eastAsia"/>
          <w:color w:val="000000"/>
          <w:sz w:val="32"/>
          <w:szCs w:val="32"/>
        </w:rPr>
        <w:t>物流园</w:t>
      </w:r>
      <w:proofErr w:type="gramEnd"/>
      <w:r>
        <w:rPr>
          <w:rFonts w:ascii="仿宋_GB2312" w:eastAsia="仿宋_GB2312" w:hAnsi="仿宋_GB2312" w:cs="仿宋_GB2312" w:hint="eastAsia"/>
          <w:color w:val="000000"/>
          <w:sz w:val="32"/>
          <w:szCs w:val="32"/>
        </w:rPr>
        <w:t>一期等竣工验收；推动城市绿色货运配送示范工程，提高全市新能源车使用量。</w:t>
      </w:r>
    </w:p>
    <w:p w14:paraId="46A2037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（2）推进重点行业企业治理提升。加快推进长流程钢铁企业超低排放改造工作。完成芜湖南方水泥有限公司三条水泥熟料生产线SCR脱硝改造工程。完成信义玻璃在产生产线提标改造，达到玻璃</w:t>
      </w:r>
      <w:proofErr w:type="gramStart"/>
      <w:r>
        <w:rPr>
          <w:rFonts w:ascii="仿宋_GB2312" w:eastAsia="仿宋_GB2312" w:hAnsi="仿宋_GB2312" w:cs="仿宋_GB2312" w:hint="eastAsia"/>
          <w:color w:val="000000"/>
          <w:sz w:val="32"/>
          <w:szCs w:val="32"/>
        </w:rPr>
        <w:t>行业省</w:t>
      </w:r>
      <w:proofErr w:type="gramEnd"/>
      <w:r>
        <w:rPr>
          <w:rFonts w:ascii="仿宋_GB2312" w:eastAsia="仿宋_GB2312" w:hAnsi="仿宋_GB2312" w:cs="仿宋_GB2312" w:hint="eastAsia"/>
          <w:color w:val="000000"/>
          <w:sz w:val="32"/>
          <w:szCs w:val="32"/>
        </w:rPr>
        <w:t>地标排放限值要求。完成现有4台35蒸吨以上燃煤锅炉超低排放改造。开展臭氧污染综合治理，加快</w:t>
      </w:r>
      <w:proofErr w:type="gramStart"/>
      <w:r>
        <w:rPr>
          <w:rFonts w:ascii="仿宋_GB2312" w:eastAsia="仿宋_GB2312" w:hAnsi="仿宋_GB2312" w:cs="仿宋_GB2312" w:hint="eastAsia"/>
          <w:color w:val="000000"/>
          <w:sz w:val="32"/>
          <w:szCs w:val="32"/>
        </w:rPr>
        <w:t>推进低</w:t>
      </w:r>
      <w:proofErr w:type="gramEnd"/>
      <w:r>
        <w:rPr>
          <w:rFonts w:ascii="仿宋_GB2312" w:eastAsia="仿宋_GB2312" w:hAnsi="仿宋_GB2312" w:cs="仿宋_GB2312" w:hint="eastAsia"/>
          <w:color w:val="000000"/>
          <w:sz w:val="32"/>
          <w:szCs w:val="32"/>
        </w:rPr>
        <w:t>挥发性有机物含量原辅材料源头替代。</w:t>
      </w:r>
    </w:p>
    <w:p w14:paraId="506C6BF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proofErr w:type="gramStart"/>
      <w:r>
        <w:rPr>
          <w:rFonts w:ascii="仿宋_GB2312" w:eastAsia="仿宋_GB2312" w:hAnsi="仿宋_GB2312" w:cs="仿宋_GB2312" w:hint="eastAsia"/>
          <w:color w:val="000000"/>
          <w:sz w:val="32"/>
          <w:szCs w:val="32"/>
        </w:rPr>
        <w:t>强化面</w:t>
      </w:r>
      <w:proofErr w:type="gramEnd"/>
      <w:r>
        <w:rPr>
          <w:rFonts w:ascii="仿宋_GB2312" w:eastAsia="仿宋_GB2312" w:hAnsi="仿宋_GB2312" w:cs="仿宋_GB2312" w:hint="eastAsia"/>
          <w:color w:val="000000"/>
          <w:sz w:val="32"/>
          <w:szCs w:val="32"/>
        </w:rPr>
        <w:t>源污染治理。加强各领域扬尘污染防治力度，建立建设施工扬尘污染防治违法违规行为联合惩戒机制。持续强</w:t>
      </w:r>
      <w:r>
        <w:rPr>
          <w:rFonts w:ascii="仿宋_GB2312" w:eastAsia="仿宋_GB2312" w:hAnsi="仿宋_GB2312" w:cs="仿宋_GB2312" w:hint="eastAsia"/>
          <w:color w:val="000000"/>
          <w:spacing w:val="-6"/>
          <w:sz w:val="32"/>
          <w:szCs w:val="32"/>
        </w:rPr>
        <w:t>化群众“家门口”环境问题整治。进一步强化秸秆禁烧和综合利用。</w:t>
      </w:r>
    </w:p>
    <w:p w14:paraId="6A7693E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22．工业企业大气污染防治不到位。部分企业主体责任不落实，有关县区及部门监督管理力度不够，企业违法违规问题突出。繁昌区富鑫钢铁有限公司105立方米烧结机生产废气无组织排放严重，144立方米烧结机生产废气未经脱硝处理直排外环境，炼铁、冲渣、炼钢等工段均存在废气无组织排放问题。</w:t>
      </w:r>
      <w:proofErr w:type="gramStart"/>
      <w:r>
        <w:rPr>
          <w:rFonts w:ascii="仿宋_GB2312" w:eastAsia="仿宋_GB2312" w:hAnsi="仿宋_GB2312" w:cs="仿宋_GB2312" w:hint="eastAsia"/>
          <w:color w:val="000000"/>
          <w:sz w:val="32"/>
          <w:szCs w:val="32"/>
        </w:rPr>
        <w:t>兆信炉料</w:t>
      </w:r>
      <w:proofErr w:type="gramEnd"/>
      <w:r>
        <w:rPr>
          <w:rFonts w:ascii="仿宋_GB2312" w:eastAsia="仿宋_GB2312" w:hAnsi="仿宋_GB2312" w:cs="仿宋_GB2312" w:hint="eastAsia"/>
          <w:color w:val="000000"/>
          <w:sz w:val="32"/>
          <w:szCs w:val="32"/>
        </w:rPr>
        <w:t>有限公司年产120万吨选矿项目违规扩建矿石破碎生产线，未采取粉尘收集处理措施，露天生产作业，部分矿石原料和固体废物露天堆放，地面积</w:t>
      </w:r>
      <w:proofErr w:type="gramStart"/>
      <w:r>
        <w:rPr>
          <w:rFonts w:ascii="仿宋_GB2312" w:eastAsia="仿宋_GB2312" w:hAnsi="仿宋_GB2312" w:cs="仿宋_GB2312" w:hint="eastAsia"/>
          <w:color w:val="000000"/>
          <w:sz w:val="32"/>
          <w:szCs w:val="32"/>
        </w:rPr>
        <w:t>尘</w:t>
      </w:r>
      <w:proofErr w:type="gramEnd"/>
      <w:r>
        <w:rPr>
          <w:rFonts w:ascii="仿宋_GB2312" w:eastAsia="仿宋_GB2312" w:hAnsi="仿宋_GB2312" w:cs="仿宋_GB2312" w:hint="eastAsia"/>
          <w:color w:val="000000"/>
          <w:sz w:val="32"/>
          <w:szCs w:val="32"/>
        </w:rPr>
        <w:t>严重。</w:t>
      </w:r>
    </w:p>
    <w:p w14:paraId="621424E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繁昌区委、区政府，市生态环境局、市工业</w:t>
      </w:r>
      <w:r>
        <w:rPr>
          <w:rFonts w:ascii="仿宋_GB2312" w:eastAsia="仿宋_GB2312" w:hAnsi="仿宋_GB2312" w:cs="仿宋_GB2312" w:hint="eastAsia"/>
          <w:color w:val="000000"/>
          <w:sz w:val="32"/>
          <w:szCs w:val="32"/>
        </w:rPr>
        <w:lastRenderedPageBreak/>
        <w:t>和信息化局</w:t>
      </w:r>
    </w:p>
    <w:p w14:paraId="39D9CAE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市生态环境局、市工业和信息化局</w:t>
      </w:r>
    </w:p>
    <w:p w14:paraId="7348DC5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污染物达标排放，企业合法合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生产，协同监督效能提升。</w:t>
      </w:r>
    </w:p>
    <w:p w14:paraId="4D3A2E8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4C17D5F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49787EA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（1）针对富鑫钢铁废气收集不规范等问题，督促企业立即整改，完善各项污染防治措施。实施超低排放改造，对2台步进式烧结机进行淘汰。2025年年底完成。</w:t>
      </w:r>
    </w:p>
    <w:p w14:paraId="2E9EEA2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（2）责令</w:t>
      </w:r>
      <w:proofErr w:type="gramStart"/>
      <w:r>
        <w:rPr>
          <w:rFonts w:ascii="仿宋_GB2312" w:eastAsia="仿宋_GB2312" w:hAnsi="仿宋_GB2312" w:cs="仿宋_GB2312" w:hint="eastAsia"/>
          <w:color w:val="000000"/>
          <w:sz w:val="32"/>
          <w:szCs w:val="32"/>
        </w:rPr>
        <w:t>兆信炉料</w:t>
      </w:r>
      <w:proofErr w:type="gramEnd"/>
      <w:r>
        <w:rPr>
          <w:rFonts w:ascii="仿宋_GB2312" w:eastAsia="仿宋_GB2312" w:hAnsi="仿宋_GB2312" w:cs="仿宋_GB2312" w:hint="eastAsia"/>
          <w:color w:val="000000"/>
          <w:sz w:val="32"/>
          <w:szCs w:val="32"/>
        </w:rPr>
        <w:t>违规扩建的矿石破碎生产线立即整改，并拆除违规扩建的矿石破碎生产线；对露天堆放的原料、铁精粉、固体废物严格落实“三防”贮存要求，及时清扫、冲洗地面积尘，严防问题反弹。</w:t>
      </w:r>
    </w:p>
    <w:p w14:paraId="2189200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bookmarkStart w:id="2" w:name="OLE_LINK2"/>
      <w:r>
        <w:rPr>
          <w:rFonts w:ascii="仿宋_GB2312" w:eastAsia="仿宋_GB2312" w:hAnsi="仿宋_GB2312" w:cs="仿宋_GB2312" w:hint="eastAsia"/>
          <w:color w:val="000000"/>
          <w:sz w:val="32"/>
          <w:szCs w:val="32"/>
        </w:rPr>
        <w:t>（3）举一反三，加强全区企业生态环境执法监管，督促企业落实主体责任</w:t>
      </w:r>
      <w:bookmarkEnd w:id="2"/>
      <w:r>
        <w:rPr>
          <w:rFonts w:ascii="仿宋_GB2312" w:eastAsia="仿宋_GB2312" w:hAnsi="仿宋_GB2312" w:cs="仿宋_GB2312" w:hint="eastAsia"/>
          <w:color w:val="000000"/>
          <w:sz w:val="32"/>
          <w:szCs w:val="32"/>
        </w:rPr>
        <w:t>，对发现的违法违规行为依法依规进行处置。</w:t>
      </w:r>
    </w:p>
    <w:p w14:paraId="249E61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23．</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新华工业粉体厂、瑞海运输公司破碎及筛分生产</w:t>
      </w:r>
      <w:r>
        <w:rPr>
          <w:rFonts w:ascii="仿宋_GB2312" w:eastAsia="仿宋_GB2312" w:hAnsi="仿宋_GB2312" w:cs="仿宋_GB2312" w:hint="eastAsia"/>
          <w:color w:val="000000"/>
          <w:spacing w:val="-6"/>
          <w:sz w:val="32"/>
          <w:szCs w:val="32"/>
        </w:rPr>
        <w:t>线未批先建、</w:t>
      </w:r>
      <w:proofErr w:type="gramStart"/>
      <w:r>
        <w:rPr>
          <w:rFonts w:ascii="仿宋_GB2312" w:eastAsia="仿宋_GB2312" w:hAnsi="仿宋_GB2312" w:cs="仿宋_GB2312" w:hint="eastAsia"/>
          <w:color w:val="000000"/>
          <w:spacing w:val="-6"/>
          <w:sz w:val="32"/>
          <w:szCs w:val="32"/>
        </w:rPr>
        <w:t>未验先投</w:t>
      </w:r>
      <w:proofErr w:type="gramEnd"/>
      <w:r>
        <w:rPr>
          <w:rFonts w:ascii="仿宋_GB2312" w:eastAsia="仿宋_GB2312" w:hAnsi="仿宋_GB2312" w:cs="仿宋_GB2312" w:hint="eastAsia"/>
          <w:color w:val="000000"/>
          <w:spacing w:val="-6"/>
          <w:sz w:val="32"/>
          <w:szCs w:val="32"/>
        </w:rPr>
        <w:t>，未配套建设污染防治设施，粉尘污染严重。</w:t>
      </w:r>
    </w:p>
    <w:p w14:paraId="6B1B6E6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w:t>
      </w:r>
    </w:p>
    <w:p w14:paraId="16668F2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778F88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依法依规生产经营，污染防治措施落实到位。</w:t>
      </w:r>
    </w:p>
    <w:p w14:paraId="5879C68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2025年3月底</w:t>
      </w:r>
    </w:p>
    <w:p w14:paraId="52C1354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重点措施：</w:t>
      </w:r>
    </w:p>
    <w:p w14:paraId="5925CCA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（1）对新华工业粉体厂、瑞海公司破碎筛分生产线未批先建、</w:t>
      </w:r>
      <w:proofErr w:type="gramStart"/>
      <w:r>
        <w:rPr>
          <w:rFonts w:ascii="仿宋_GB2312" w:eastAsia="仿宋_GB2312" w:hAnsi="仿宋_GB2312" w:cs="仿宋_GB2312" w:hint="eastAsia"/>
          <w:color w:val="000000"/>
          <w:sz w:val="32"/>
          <w:szCs w:val="32"/>
        </w:rPr>
        <w:t>未验先投</w:t>
      </w:r>
      <w:proofErr w:type="gramEnd"/>
      <w:r>
        <w:rPr>
          <w:rFonts w:ascii="仿宋_GB2312" w:eastAsia="仿宋_GB2312" w:hAnsi="仿宋_GB2312" w:cs="仿宋_GB2312" w:hint="eastAsia"/>
          <w:color w:val="000000"/>
          <w:sz w:val="32"/>
          <w:szCs w:val="32"/>
        </w:rPr>
        <w:t>等环境违法行为立案查处。</w:t>
      </w:r>
    </w:p>
    <w:p w14:paraId="1A28A65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（2）新华工业粉体</w:t>
      </w:r>
      <w:proofErr w:type="gramStart"/>
      <w:r>
        <w:rPr>
          <w:rFonts w:ascii="仿宋_GB2312" w:eastAsia="仿宋_GB2312" w:hAnsi="仿宋_GB2312" w:cs="仿宋_GB2312" w:hint="eastAsia"/>
          <w:color w:val="000000"/>
          <w:sz w:val="32"/>
          <w:szCs w:val="32"/>
        </w:rPr>
        <w:t>厂完善</w:t>
      </w:r>
      <w:proofErr w:type="gramEnd"/>
      <w:r>
        <w:rPr>
          <w:rFonts w:ascii="仿宋_GB2312" w:eastAsia="仿宋_GB2312" w:hAnsi="仿宋_GB2312" w:cs="仿宋_GB2312" w:hint="eastAsia"/>
          <w:color w:val="000000"/>
          <w:sz w:val="32"/>
          <w:szCs w:val="32"/>
        </w:rPr>
        <w:t>环境影响评价手续，落实环</w:t>
      </w:r>
      <w:proofErr w:type="gramStart"/>
      <w:r>
        <w:rPr>
          <w:rFonts w:ascii="仿宋_GB2312" w:eastAsia="仿宋_GB2312" w:hAnsi="仿宋_GB2312" w:cs="仿宋_GB2312" w:hint="eastAsia"/>
          <w:color w:val="000000"/>
          <w:sz w:val="32"/>
          <w:szCs w:val="32"/>
        </w:rPr>
        <w:t>评提出</w:t>
      </w:r>
      <w:proofErr w:type="gramEnd"/>
      <w:r>
        <w:rPr>
          <w:rFonts w:ascii="仿宋_GB2312" w:eastAsia="仿宋_GB2312" w:hAnsi="仿宋_GB2312" w:cs="仿宋_GB2312" w:hint="eastAsia"/>
          <w:color w:val="000000"/>
          <w:sz w:val="32"/>
          <w:szCs w:val="32"/>
        </w:rPr>
        <w:t>的污染防治措施。</w:t>
      </w:r>
    </w:p>
    <w:p w14:paraId="24822DA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（3）瑞海运输公司拆除破碎生产线，完善环境影响评价手续，落实环</w:t>
      </w:r>
      <w:proofErr w:type="gramStart"/>
      <w:r>
        <w:rPr>
          <w:rFonts w:ascii="仿宋_GB2312" w:eastAsia="仿宋_GB2312" w:hAnsi="仿宋_GB2312" w:cs="仿宋_GB2312" w:hint="eastAsia"/>
          <w:color w:val="000000"/>
          <w:sz w:val="32"/>
          <w:szCs w:val="32"/>
        </w:rPr>
        <w:t>评提出</w:t>
      </w:r>
      <w:proofErr w:type="gramEnd"/>
      <w:r>
        <w:rPr>
          <w:rFonts w:ascii="仿宋_GB2312" w:eastAsia="仿宋_GB2312" w:hAnsi="仿宋_GB2312" w:cs="仿宋_GB2312" w:hint="eastAsia"/>
          <w:color w:val="000000"/>
          <w:sz w:val="32"/>
          <w:szCs w:val="32"/>
        </w:rPr>
        <w:t>的污染防治措施。</w:t>
      </w:r>
    </w:p>
    <w:p w14:paraId="311D1AA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（4）加强监管巡查，对石涧镇境内石子破碎加工企业开展全面排查，督促相关企业完善手续，落实污染防治措施；对无法履行手续的，开展清理整顿。</w:t>
      </w:r>
    </w:p>
    <w:p w14:paraId="449570F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24．</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江区强盛机械公司浇筑工段未配套建设废气收集处理设施。</w:t>
      </w:r>
    </w:p>
    <w:p w14:paraId="341B487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w:t>
      </w:r>
    </w:p>
    <w:p w14:paraId="15B8A2F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67501F5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浇注工序大气污染防治措施落实到位，抛丸、落石工序作业时大气污染防治设施正常开启。</w:t>
      </w:r>
    </w:p>
    <w:p w14:paraId="07CE348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0CC0F6A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61C4456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依法依规取缔地面手工浇注工序，浇注生产线增设废气收集处理设施，加大现场清扫频次和洒水频次。举一反三开展排查，发现类似问题，及时依法处理。对该公司废气处理设施安装、使</w:t>
      </w:r>
      <w:r>
        <w:rPr>
          <w:rFonts w:ascii="仿宋_GB2312" w:eastAsia="仿宋_GB2312" w:hAnsi="仿宋_GB2312" w:cs="仿宋_GB2312" w:hint="eastAsia"/>
          <w:color w:val="000000"/>
          <w:sz w:val="32"/>
          <w:szCs w:val="32"/>
        </w:rPr>
        <w:lastRenderedPageBreak/>
        <w:t>用用电监控。</w:t>
      </w:r>
    </w:p>
    <w:p w14:paraId="41A86D1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25．湾沚区火龙动力科技公司熔炼等工段废气收集不到位，无组织排放问题突出。</w:t>
      </w:r>
    </w:p>
    <w:p w14:paraId="756E0D4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w:t>
      </w:r>
    </w:p>
    <w:p w14:paraId="1A005BA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1AC8B6B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违法行为依法查处到位，企业依法依规生产。</w:t>
      </w:r>
    </w:p>
    <w:p w14:paraId="211641E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6DEC0A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367FF7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（1）对火龙动力科技公司熔炼等工段废气收集不到位的环境违法行为依法进行查处。</w:t>
      </w:r>
    </w:p>
    <w:p w14:paraId="17BF744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（2）督促企业按要求建设废气收集设施，保持废气处理设施正常运行。对该公司废气处理设施安装、使用用电监控。</w:t>
      </w:r>
    </w:p>
    <w:p w14:paraId="26DCCD0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（3）举一反三开展排查，发现类似问题，及时依法处理。</w:t>
      </w:r>
    </w:p>
    <w:p w14:paraId="7FB1EAA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26．</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江区长鹏汽车零部件有限公司、</w:t>
      </w:r>
      <w:proofErr w:type="gramStart"/>
      <w:r>
        <w:rPr>
          <w:rFonts w:ascii="仿宋_GB2312" w:eastAsia="仿宋_GB2312" w:hAnsi="仿宋_GB2312" w:cs="仿宋_GB2312" w:hint="eastAsia"/>
          <w:color w:val="000000"/>
          <w:sz w:val="32"/>
          <w:szCs w:val="32"/>
        </w:rPr>
        <w:t>凯</w:t>
      </w:r>
      <w:proofErr w:type="gramEnd"/>
      <w:r>
        <w:rPr>
          <w:rFonts w:ascii="仿宋_GB2312" w:eastAsia="仿宋_GB2312" w:hAnsi="仿宋_GB2312" w:cs="仿宋_GB2312" w:hint="eastAsia"/>
          <w:color w:val="000000"/>
          <w:sz w:val="32"/>
          <w:szCs w:val="32"/>
        </w:rPr>
        <w:t>仁橡塑有限公司擅自停用废气治理设施。</w:t>
      </w:r>
    </w:p>
    <w:p w14:paraId="67838DC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
    <w:p w14:paraId="3CE2592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52838C9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污染防治设施正常运行。</w:t>
      </w:r>
    </w:p>
    <w:p w14:paraId="1BB5E2D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2BCB0A8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275E882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加强对两家企业的监管，督促企业加强无组织废气管控，强</w:t>
      </w:r>
      <w:r>
        <w:rPr>
          <w:rFonts w:ascii="仿宋_GB2312" w:eastAsia="仿宋_GB2312" w:hAnsi="仿宋_GB2312" w:cs="仿宋_GB2312" w:hint="eastAsia"/>
          <w:color w:val="000000"/>
          <w:sz w:val="32"/>
          <w:szCs w:val="32"/>
        </w:rPr>
        <w:lastRenderedPageBreak/>
        <w:t>化源头治理，做好生产车间密闭、收集。及时查处企业违法行为，督促企业安装污染治理设施用电系统并正常使用污染治理设施。举一反三开展排查，发现类似问题，及时依法处理。</w:t>
      </w:r>
    </w:p>
    <w:p w14:paraId="709AD83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27．芜湖经开区麦凯瑞汽车外饰公司VOCs自动监控设备量程设置不规范，排污许可证允许排放浓度标准为120毫克/立方米，量程设置为0—100毫克/立方米，自动监控设备无法监控废气超标情况，不符合污染物自动监控管理要求。</w:t>
      </w:r>
    </w:p>
    <w:p w14:paraId="7F66E80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经济技术开发区党工委、管委会</w:t>
      </w:r>
    </w:p>
    <w:p w14:paraId="29E0AAE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2B09A06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企业量程调整到位。</w:t>
      </w:r>
    </w:p>
    <w:p w14:paraId="2B5BA7F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7647CE6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BC6222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督促企业按要求申报量程调节，申请通过后及时进行调整。对企业自动监控设施开展定期检查，查看设备运行状况、运维记录、校准记录等，督促企业按规定对设施进行维护和管理。</w:t>
      </w:r>
    </w:p>
    <w:p w14:paraId="3B1A13C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28．部分</w:t>
      </w:r>
      <w:proofErr w:type="gramStart"/>
      <w:r>
        <w:rPr>
          <w:rFonts w:ascii="仿宋_GB2312" w:eastAsia="仿宋_GB2312" w:hAnsi="仿宋_GB2312" w:cs="仿宋_GB2312" w:hint="eastAsia"/>
          <w:color w:val="000000"/>
          <w:sz w:val="32"/>
          <w:szCs w:val="32"/>
        </w:rPr>
        <w:t>工业园区涉气问题</w:t>
      </w:r>
      <w:proofErr w:type="gramEnd"/>
      <w:r>
        <w:rPr>
          <w:rFonts w:ascii="仿宋_GB2312" w:eastAsia="仿宋_GB2312" w:hAnsi="仿宋_GB2312" w:cs="仿宋_GB2312" w:hint="eastAsia"/>
          <w:color w:val="000000"/>
          <w:sz w:val="32"/>
          <w:szCs w:val="32"/>
        </w:rPr>
        <w:t>整改不到位，无组织排放问题依然严重。2021年中央生态环境保护督察及2023年二季度省警示片均指出，繁昌区铸造行业环境管理粗放，污染严重。督察发现，繁昌区及有关部门整改标准不高，问题整改推进力度不够。龙王寺铸造厂、金科铸造有限公司熔炼工段生产</w:t>
      </w:r>
      <w:proofErr w:type="gramStart"/>
      <w:r>
        <w:rPr>
          <w:rFonts w:ascii="仿宋_GB2312" w:eastAsia="仿宋_GB2312" w:hAnsi="仿宋_GB2312" w:cs="仿宋_GB2312" w:hint="eastAsia"/>
          <w:color w:val="000000"/>
          <w:sz w:val="32"/>
          <w:szCs w:val="32"/>
        </w:rPr>
        <w:t>时污染</w:t>
      </w:r>
      <w:proofErr w:type="gramEnd"/>
      <w:r>
        <w:rPr>
          <w:rFonts w:ascii="仿宋_GB2312" w:eastAsia="仿宋_GB2312" w:hAnsi="仿宋_GB2312" w:cs="仿宋_GB2312" w:hint="eastAsia"/>
          <w:color w:val="000000"/>
          <w:sz w:val="32"/>
          <w:szCs w:val="32"/>
        </w:rPr>
        <w:t>防治设施不正常运行，浇铸工段未配套建设集气罩。胜达铸造厂打磨铸件粉尘</w:t>
      </w:r>
      <w:r>
        <w:rPr>
          <w:rFonts w:ascii="仿宋_GB2312" w:eastAsia="仿宋_GB2312" w:hAnsi="仿宋_GB2312" w:cs="仿宋_GB2312" w:hint="eastAsia"/>
          <w:color w:val="000000"/>
          <w:sz w:val="32"/>
          <w:szCs w:val="32"/>
        </w:rPr>
        <w:lastRenderedPageBreak/>
        <w:t>直排外环境。金牛机械、长城铸造等企业熔炼、浇筑烟气收集处理不到位，无组织排放问题仍然突出。</w:t>
      </w:r>
    </w:p>
    <w:p w14:paraId="7274B32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繁昌区委、区政府</w:t>
      </w:r>
    </w:p>
    <w:p w14:paraId="020A739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市工业和信息化局、市生态环境局</w:t>
      </w:r>
    </w:p>
    <w:p w14:paraId="6600D17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污染防治设施正常运行，污染物达标排放，企业合法合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生产，处罚到位。</w:t>
      </w:r>
    </w:p>
    <w:p w14:paraId="48701D1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1018026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421BCA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（1）加快铸造产业改造提升步伐。按照关停淘汰一批、整改规范一批、高标提升一批的要求，委托专业机构科学编制“</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策”整改方案，督促企业对照“</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策”方案落实整改。</w:t>
      </w:r>
    </w:p>
    <w:p w14:paraId="1D4E4CB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（2）依法依规对企业涉嫌环境违法行为进行查处，推动企业增强环保意识，履行环保主体责任。</w:t>
      </w:r>
    </w:p>
    <w:p w14:paraId="5FE12B3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（3）所有在产铸造企业淘汰手工粘土</w:t>
      </w:r>
      <w:proofErr w:type="gramStart"/>
      <w:r>
        <w:rPr>
          <w:rFonts w:ascii="仿宋_GB2312" w:eastAsia="仿宋_GB2312" w:hAnsi="仿宋_GB2312" w:cs="仿宋_GB2312" w:hint="eastAsia"/>
          <w:color w:val="000000"/>
          <w:sz w:val="32"/>
          <w:szCs w:val="32"/>
        </w:rPr>
        <w:t>砂</w:t>
      </w:r>
      <w:proofErr w:type="gramEnd"/>
      <w:r>
        <w:rPr>
          <w:rFonts w:ascii="仿宋_GB2312" w:eastAsia="仿宋_GB2312" w:hAnsi="仿宋_GB2312" w:cs="仿宋_GB2312" w:hint="eastAsia"/>
          <w:color w:val="000000"/>
          <w:sz w:val="32"/>
          <w:szCs w:val="32"/>
        </w:rPr>
        <w:t>造型等落后工艺，完成自动化生产线建设改造，在重点生产工段配套建设污染防治设施，加强企业精细化管理。龙王寺铸造厂、金科铸造有限公司加快建设浇铸工段配套集气罩，确保生产期间污染防治设施正常运行；胜达铸造厂完善打磨工段区域划分，配套建设相应污染防治设施；金牛机械、长城铸造在熔炼、浇筑工段</w:t>
      </w:r>
      <w:proofErr w:type="gramStart"/>
      <w:r>
        <w:rPr>
          <w:rFonts w:ascii="仿宋_GB2312" w:eastAsia="仿宋_GB2312" w:hAnsi="仿宋_GB2312" w:cs="仿宋_GB2312" w:hint="eastAsia"/>
          <w:color w:val="000000"/>
          <w:sz w:val="32"/>
          <w:szCs w:val="32"/>
        </w:rPr>
        <w:t>设置侧吸或</w:t>
      </w:r>
      <w:proofErr w:type="gramEnd"/>
      <w:r>
        <w:rPr>
          <w:rFonts w:ascii="仿宋_GB2312" w:eastAsia="仿宋_GB2312" w:hAnsi="仿宋_GB2312" w:cs="仿宋_GB2312" w:hint="eastAsia"/>
          <w:color w:val="000000"/>
          <w:sz w:val="32"/>
          <w:szCs w:val="32"/>
        </w:rPr>
        <w:t>顶吸式排气罩，含尘废气经收集处理后达标排放，同时熔炼工段增设</w:t>
      </w:r>
      <w:proofErr w:type="gramStart"/>
      <w:r>
        <w:rPr>
          <w:rFonts w:ascii="仿宋_GB2312" w:eastAsia="仿宋_GB2312" w:hAnsi="仿宋_GB2312" w:cs="仿宋_GB2312" w:hint="eastAsia"/>
          <w:color w:val="000000"/>
          <w:sz w:val="32"/>
          <w:szCs w:val="32"/>
        </w:rPr>
        <w:t>外部集</w:t>
      </w:r>
      <w:proofErr w:type="gramEnd"/>
      <w:r>
        <w:rPr>
          <w:rFonts w:ascii="仿宋_GB2312" w:eastAsia="仿宋_GB2312" w:hAnsi="仿宋_GB2312" w:cs="仿宋_GB2312" w:hint="eastAsia"/>
          <w:color w:val="000000"/>
          <w:sz w:val="32"/>
          <w:szCs w:val="32"/>
        </w:rPr>
        <w:t>气罩，提高无组织废气收集效果。</w:t>
      </w:r>
    </w:p>
    <w:p w14:paraId="5C42F18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4）鼓励引导停产半停产的铸造企业退出或转产，新上铸造项目必须采用节能型设备和新工艺，示范带动引领，着力培育一批铸造行业龙头骨干企业。大力支持经整治规范后的铸造企业加强科技创新，拉高标准，加快技改升级，向特色化、专业化、智能化、绿色化及深加工、铸件成品化发展。</w:t>
      </w:r>
    </w:p>
    <w:p w14:paraId="0F38DC7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29．第一轮中央生态环境保护督察“回头看”交办的南陵</w:t>
      </w:r>
      <w:proofErr w:type="gramStart"/>
      <w:r>
        <w:rPr>
          <w:rFonts w:ascii="仿宋_GB2312" w:eastAsia="仿宋_GB2312" w:hAnsi="仿宋_GB2312" w:cs="仿宋_GB2312" w:hint="eastAsia"/>
          <w:color w:val="000000"/>
          <w:sz w:val="32"/>
          <w:szCs w:val="32"/>
        </w:rPr>
        <w:t>县许镇工业</w:t>
      </w:r>
      <w:proofErr w:type="gramEnd"/>
      <w:r>
        <w:rPr>
          <w:rFonts w:ascii="仿宋_GB2312" w:eastAsia="仿宋_GB2312" w:hAnsi="仿宋_GB2312" w:cs="仿宋_GB2312" w:hint="eastAsia"/>
          <w:color w:val="000000"/>
          <w:sz w:val="32"/>
          <w:szCs w:val="32"/>
        </w:rPr>
        <w:t>园企业生产废气异味扰民信访件，已于2019年6月整改完成。督察发现，该工业园水跃、科玛等30余家家具企业普遍存在废气处理设施不正常运行问题，无组织排放严重。</w:t>
      </w:r>
    </w:p>
    <w:p w14:paraId="136F07A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南陵县委、县政府</w:t>
      </w:r>
    </w:p>
    <w:p w14:paraId="2584F7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7923F39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企业废气处理设施正常运行，颗粒物与VOCs等大气污染物有效收集处理。污染防治措施落实到位，处罚到位。</w:t>
      </w:r>
    </w:p>
    <w:p w14:paraId="734448C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2025年9月底</w:t>
      </w:r>
    </w:p>
    <w:p w14:paraId="1DA82C2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57B2500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（1）督促企业制定生产现场环境管理制度，定期开展员工职业培训，全面提升员工综合素质，做好企业日常环保管理。</w:t>
      </w:r>
    </w:p>
    <w:p w14:paraId="6EB5B69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（2）对家具企业开展不定期巡查，组织联合执法行动，发现一起，查处一起。</w:t>
      </w:r>
    </w:p>
    <w:p w14:paraId="4C29F38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（3）推进许镇镇“绿岛”喷涂中心项目，将喷涂企业集中迁入喷涂中心统一管理。</w:t>
      </w:r>
    </w:p>
    <w:p w14:paraId="0071537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（4）加强监管，对园区开展专项整治，指导企业制定环境管理制度、设置污染防治设施，依法依规查处企业违法行为，督促企业规范生产。</w:t>
      </w:r>
    </w:p>
    <w:p w14:paraId="169B137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30．扬尘、粉尘污染问题突出。督察组随机抽查10个建筑工地发现，普遍存在“六个百分百”落实不到位问题。中国联通长三角（芜湖）</w:t>
      </w:r>
      <w:proofErr w:type="gramStart"/>
      <w:r>
        <w:rPr>
          <w:rFonts w:ascii="仿宋_GB2312" w:eastAsia="仿宋_GB2312" w:hAnsi="仿宋_GB2312" w:cs="仿宋_GB2312" w:hint="eastAsia"/>
          <w:color w:val="000000"/>
          <w:sz w:val="32"/>
          <w:szCs w:val="32"/>
        </w:rPr>
        <w:t>智算中心</w:t>
      </w:r>
      <w:proofErr w:type="gramEnd"/>
      <w:r>
        <w:rPr>
          <w:rFonts w:ascii="仿宋_GB2312" w:eastAsia="仿宋_GB2312" w:hAnsi="仿宋_GB2312" w:cs="仿宋_GB2312" w:hint="eastAsia"/>
          <w:color w:val="000000"/>
          <w:sz w:val="32"/>
          <w:szCs w:val="32"/>
        </w:rPr>
        <w:t>建设项目未设置车辆冲洗平台，运输车辆带泥上路。高新技术产业开发区</w:t>
      </w:r>
      <w:proofErr w:type="gramStart"/>
      <w:r>
        <w:rPr>
          <w:rFonts w:ascii="仿宋_GB2312" w:eastAsia="仿宋_GB2312" w:hAnsi="仿宋_GB2312" w:cs="仿宋_GB2312" w:hint="eastAsia"/>
          <w:color w:val="000000"/>
          <w:sz w:val="32"/>
          <w:szCs w:val="32"/>
        </w:rPr>
        <w:t>产城融合</w:t>
      </w:r>
      <w:proofErr w:type="gramEnd"/>
      <w:r>
        <w:rPr>
          <w:rFonts w:ascii="仿宋_GB2312" w:eastAsia="仿宋_GB2312" w:hAnsi="仿宋_GB2312" w:cs="仿宋_GB2312" w:hint="eastAsia"/>
          <w:color w:val="000000"/>
          <w:sz w:val="32"/>
          <w:szCs w:val="32"/>
        </w:rPr>
        <w:t>项目喷淋设施未开启，施工道路未硬化，车辆冲洗</w:t>
      </w:r>
      <w:proofErr w:type="gramStart"/>
      <w:r>
        <w:rPr>
          <w:rFonts w:ascii="仿宋_GB2312" w:eastAsia="仿宋_GB2312" w:hAnsi="仿宋_GB2312" w:cs="仿宋_GB2312" w:hint="eastAsia"/>
          <w:color w:val="000000"/>
          <w:sz w:val="32"/>
          <w:szCs w:val="32"/>
        </w:rPr>
        <w:t>平台建</w:t>
      </w:r>
      <w:proofErr w:type="gramEnd"/>
      <w:r>
        <w:rPr>
          <w:rFonts w:ascii="仿宋_GB2312" w:eastAsia="仿宋_GB2312" w:hAnsi="仿宋_GB2312" w:cs="仿宋_GB2312" w:hint="eastAsia"/>
          <w:color w:val="000000"/>
          <w:sz w:val="32"/>
          <w:szCs w:val="32"/>
        </w:rPr>
        <w:t>而不用。华为云华东芜湖数据中心项目渣土车苫盖不严、沿路遗</w:t>
      </w:r>
      <w:proofErr w:type="gramStart"/>
      <w:r>
        <w:rPr>
          <w:rFonts w:ascii="仿宋_GB2312" w:eastAsia="仿宋_GB2312" w:hAnsi="仿宋_GB2312" w:cs="仿宋_GB2312" w:hint="eastAsia"/>
          <w:color w:val="000000"/>
          <w:sz w:val="32"/>
          <w:szCs w:val="32"/>
        </w:rPr>
        <w:t>撒问题</w:t>
      </w:r>
      <w:proofErr w:type="gramEnd"/>
      <w:r>
        <w:rPr>
          <w:rFonts w:ascii="仿宋_GB2312" w:eastAsia="仿宋_GB2312" w:hAnsi="仿宋_GB2312" w:cs="仿宋_GB2312" w:hint="eastAsia"/>
          <w:color w:val="000000"/>
          <w:sz w:val="32"/>
          <w:szCs w:val="32"/>
        </w:rPr>
        <w:t>突出，运输道路保洁不及时，扬尘污染严重。江北产业集中区通河路工程项目、芜湖建筑科技产业园二期项目等积</w:t>
      </w:r>
      <w:proofErr w:type="gramStart"/>
      <w:r>
        <w:rPr>
          <w:rFonts w:ascii="仿宋_GB2312" w:eastAsia="仿宋_GB2312" w:hAnsi="仿宋_GB2312" w:cs="仿宋_GB2312" w:hint="eastAsia"/>
          <w:color w:val="000000"/>
          <w:sz w:val="32"/>
          <w:szCs w:val="32"/>
        </w:rPr>
        <w:t>尘</w:t>
      </w:r>
      <w:proofErr w:type="gramEnd"/>
      <w:r>
        <w:rPr>
          <w:rFonts w:ascii="仿宋_GB2312" w:eastAsia="仿宋_GB2312" w:hAnsi="仿宋_GB2312" w:cs="仿宋_GB2312" w:hint="eastAsia"/>
          <w:color w:val="000000"/>
          <w:sz w:val="32"/>
          <w:szCs w:val="32"/>
        </w:rPr>
        <w:t>严重。</w:t>
      </w:r>
    </w:p>
    <w:p w14:paraId="5647321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0458C07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市住房城乡建设局</w:t>
      </w:r>
    </w:p>
    <w:p w14:paraId="5BDC177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建筑工地现场扬尘防治措施“六个百分百”要求落实到位。</w:t>
      </w:r>
    </w:p>
    <w:p w14:paraId="257D8E6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5CCC81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2C9D39E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（1）开展扬尘防治日常监督检查、专项检查、“双随机”“回头看”等，针对违法行为，及时下达责令改正违法行为决定书并责令停工。</w:t>
      </w:r>
    </w:p>
    <w:p w14:paraId="26C3C40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（2）出入口设置车辆冲洗设备，落实进出车辆百分百冲洗，严禁带泥上路。做好湿法作业，及时开启喷淋</w:t>
      </w:r>
      <w:proofErr w:type="gramStart"/>
      <w:r>
        <w:rPr>
          <w:rFonts w:ascii="仿宋_GB2312" w:eastAsia="仿宋_GB2312" w:hAnsi="仿宋_GB2312" w:cs="仿宋_GB2312" w:hint="eastAsia"/>
          <w:color w:val="000000"/>
          <w:sz w:val="32"/>
          <w:szCs w:val="32"/>
        </w:rPr>
        <w:t>及雾炮</w:t>
      </w:r>
      <w:proofErr w:type="gramEnd"/>
      <w:r>
        <w:rPr>
          <w:rFonts w:ascii="仿宋_GB2312" w:eastAsia="仿宋_GB2312" w:hAnsi="仿宋_GB2312" w:cs="仿宋_GB2312" w:hint="eastAsia"/>
          <w:color w:val="000000"/>
          <w:sz w:val="32"/>
          <w:szCs w:val="32"/>
        </w:rPr>
        <w:t>。</w:t>
      </w:r>
    </w:p>
    <w:p w14:paraId="3F447B0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（3）落实渣土车百分百密闭运输，对道路进行清扫保洁。对能及时清运或要存留的土方进行集中堆放，采取密目网覆盖措施，定时洒水，防止扬尘产生。</w:t>
      </w:r>
    </w:p>
    <w:p w14:paraId="41310C7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（4）加强对建筑工地现场扬尘防治措施落实情况的检查，采取抽查、每月例行安全生产文明施工检查等方式加大监管频率及力度。</w:t>
      </w:r>
    </w:p>
    <w:p w14:paraId="11B734C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（5）规模以上项目实现扬尘</w:t>
      </w:r>
      <w:proofErr w:type="gramStart"/>
      <w:r>
        <w:rPr>
          <w:rFonts w:ascii="仿宋_GB2312" w:eastAsia="仿宋_GB2312" w:hAnsi="仿宋_GB2312" w:cs="仿宋_GB2312" w:hint="eastAsia"/>
          <w:color w:val="000000"/>
          <w:sz w:val="32"/>
          <w:szCs w:val="32"/>
        </w:rPr>
        <w:t>监测仪全覆盖</w:t>
      </w:r>
      <w:proofErr w:type="gramEnd"/>
      <w:r>
        <w:rPr>
          <w:rFonts w:ascii="仿宋_GB2312" w:eastAsia="仿宋_GB2312" w:hAnsi="仿宋_GB2312" w:cs="仿宋_GB2312" w:hint="eastAsia"/>
          <w:color w:val="000000"/>
          <w:sz w:val="32"/>
          <w:szCs w:val="32"/>
        </w:rPr>
        <w:t>联网监控。</w:t>
      </w:r>
    </w:p>
    <w:p w14:paraId="3C70751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pacing w:val="-6"/>
          <w:sz w:val="32"/>
          <w:szCs w:val="32"/>
        </w:rPr>
        <w:t>对拒不整改、扬尘防治落实不到位的企业加大处罚力度。</w:t>
      </w:r>
    </w:p>
    <w:p w14:paraId="414888B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31．2024年1月，省住房城乡建设厅、省生态环境厅联合开展全省预拌混凝土搅拌</w:t>
      </w:r>
      <w:proofErr w:type="gramStart"/>
      <w:r>
        <w:rPr>
          <w:rFonts w:ascii="仿宋_GB2312" w:eastAsia="仿宋_GB2312" w:hAnsi="仿宋_GB2312" w:cs="仿宋_GB2312" w:hint="eastAsia"/>
          <w:color w:val="000000"/>
          <w:sz w:val="32"/>
          <w:szCs w:val="32"/>
        </w:rPr>
        <w:t>站环境</w:t>
      </w:r>
      <w:proofErr w:type="gramEnd"/>
      <w:r>
        <w:rPr>
          <w:rFonts w:ascii="仿宋_GB2312" w:eastAsia="仿宋_GB2312" w:hAnsi="仿宋_GB2312" w:cs="仿宋_GB2312" w:hint="eastAsia"/>
          <w:color w:val="000000"/>
          <w:sz w:val="32"/>
          <w:szCs w:val="32"/>
        </w:rPr>
        <w:t>综合整治专项行动。芜湖市有关部门重视不够，排查整改不力，行业污染问题仍然多发。随机抽查12家混凝土加工企业，7家存在大气污染防治设施不正常运行等问题，占比高达58.3%。</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江区景康建材有限公司物料大棚和配料仓未封闭。三山经开区康特新型材料有限公司、</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江区江宁混凝土有限公司、</w:t>
      </w:r>
      <w:proofErr w:type="gramStart"/>
      <w:r>
        <w:rPr>
          <w:rFonts w:ascii="仿宋_GB2312" w:eastAsia="仿宋_GB2312" w:hAnsi="仿宋_GB2312" w:cs="仿宋_GB2312" w:hint="eastAsia"/>
          <w:color w:val="000000"/>
          <w:sz w:val="32"/>
          <w:szCs w:val="32"/>
        </w:rPr>
        <w:t>鸠江区明涛</w:t>
      </w:r>
      <w:proofErr w:type="gramEnd"/>
      <w:r>
        <w:rPr>
          <w:rFonts w:ascii="仿宋_GB2312" w:eastAsia="仿宋_GB2312" w:hAnsi="仿宋_GB2312" w:cs="仿宋_GB2312" w:hint="eastAsia"/>
          <w:color w:val="000000"/>
          <w:sz w:val="32"/>
          <w:szCs w:val="32"/>
        </w:rPr>
        <w:t>混凝土有限公司等企业车辆冲洗</w:t>
      </w:r>
      <w:proofErr w:type="gramStart"/>
      <w:r>
        <w:rPr>
          <w:rFonts w:ascii="仿宋_GB2312" w:eastAsia="仿宋_GB2312" w:hAnsi="仿宋_GB2312" w:cs="仿宋_GB2312" w:hint="eastAsia"/>
          <w:color w:val="000000"/>
          <w:sz w:val="32"/>
          <w:szCs w:val="32"/>
        </w:rPr>
        <w:t>平台建</w:t>
      </w:r>
      <w:proofErr w:type="gramEnd"/>
      <w:r>
        <w:rPr>
          <w:rFonts w:ascii="仿宋_GB2312" w:eastAsia="仿宋_GB2312" w:hAnsi="仿宋_GB2312" w:cs="仿宋_GB2312" w:hint="eastAsia"/>
          <w:color w:val="000000"/>
          <w:sz w:val="32"/>
          <w:szCs w:val="32"/>
        </w:rPr>
        <w:t>而不用，生产作业时喷淋设施未运行，大量</w:t>
      </w:r>
      <w:proofErr w:type="gramStart"/>
      <w:r>
        <w:rPr>
          <w:rFonts w:ascii="仿宋_GB2312" w:eastAsia="仿宋_GB2312" w:hAnsi="仿宋_GB2312" w:cs="仿宋_GB2312" w:hint="eastAsia"/>
          <w:color w:val="000000"/>
          <w:sz w:val="32"/>
          <w:szCs w:val="32"/>
        </w:rPr>
        <w:t>易产尘物料</w:t>
      </w:r>
      <w:proofErr w:type="gramEnd"/>
      <w:r>
        <w:rPr>
          <w:rFonts w:ascii="仿宋_GB2312" w:eastAsia="仿宋_GB2312" w:hAnsi="仿宋_GB2312" w:cs="仿宋_GB2312" w:hint="eastAsia"/>
          <w:color w:val="000000"/>
          <w:sz w:val="32"/>
          <w:szCs w:val="32"/>
        </w:rPr>
        <w:t>露天堆放，污染严重。</w:t>
      </w:r>
    </w:p>
    <w:p w14:paraId="16B17F0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各县市区党委、政府，各开发区党工委、管委会，市住房城乡建设局、市生态环境局</w:t>
      </w:r>
    </w:p>
    <w:p w14:paraId="3263831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验收（监管）单位：</w:t>
      </w:r>
      <w:r>
        <w:rPr>
          <w:rFonts w:ascii="仿宋_GB2312" w:eastAsia="仿宋_GB2312" w:hAnsi="仿宋_GB2312" w:cs="仿宋_GB2312" w:hint="eastAsia"/>
          <w:color w:val="000000"/>
          <w:sz w:val="32"/>
          <w:szCs w:val="32"/>
        </w:rPr>
        <w:t>市住房城乡建设局、市生态环境局</w:t>
      </w:r>
    </w:p>
    <w:p w14:paraId="2EA7F44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全市各预拌混凝土搅拌站严格落实《安徽省建筑工程施工和预拌混凝土生产扬尘污染防治标准》要求，污染防治措施落实到位。</w:t>
      </w:r>
    </w:p>
    <w:p w14:paraId="7C52034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7153C3C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58BA4F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（1）制定《2024年芜湖市住建系统大气污染防治工作方案》，按照《2024年芜湖市住建系统大气污染防治工作方案》《预拌混凝土绿色生产及管理技术规程》等文件要求，强化混凝土搅拌</w:t>
      </w:r>
      <w:proofErr w:type="gramStart"/>
      <w:r>
        <w:rPr>
          <w:rFonts w:ascii="仿宋_GB2312" w:eastAsia="仿宋_GB2312" w:hAnsi="仿宋_GB2312" w:cs="仿宋_GB2312" w:hint="eastAsia"/>
          <w:color w:val="000000"/>
          <w:sz w:val="32"/>
          <w:szCs w:val="32"/>
        </w:rPr>
        <w:t>站环境</w:t>
      </w:r>
      <w:proofErr w:type="gramEnd"/>
      <w:r>
        <w:rPr>
          <w:rFonts w:ascii="仿宋_GB2312" w:eastAsia="仿宋_GB2312" w:hAnsi="仿宋_GB2312" w:cs="仿宋_GB2312" w:hint="eastAsia"/>
          <w:color w:val="000000"/>
          <w:sz w:val="32"/>
          <w:szCs w:val="32"/>
        </w:rPr>
        <w:t>综合整治管理。利用视频监控系统和扬尘在线监测系统对混凝土搅拌站日常扬尘防治措施进行实时监管巡查。要求混凝土搅拌站必须严格落实《安徽省建筑工程施工和预拌混凝土生产扬尘污染防治标准》相关规定。</w:t>
      </w:r>
    </w:p>
    <w:p w14:paraId="49440CD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（2）加大预拌混凝土搅拌站扬尘防治工作日常监督检查频次，落实</w:t>
      </w:r>
      <w:proofErr w:type="gramStart"/>
      <w:r>
        <w:rPr>
          <w:rFonts w:ascii="仿宋_GB2312" w:eastAsia="仿宋_GB2312" w:hAnsi="仿宋_GB2312" w:cs="仿宋_GB2312" w:hint="eastAsia"/>
          <w:color w:val="000000"/>
          <w:sz w:val="32"/>
          <w:szCs w:val="32"/>
        </w:rPr>
        <w:t>长效化</w:t>
      </w:r>
      <w:proofErr w:type="gramEnd"/>
      <w:r>
        <w:rPr>
          <w:rFonts w:ascii="仿宋_GB2312" w:eastAsia="仿宋_GB2312" w:hAnsi="仿宋_GB2312" w:cs="仿宋_GB2312" w:hint="eastAsia"/>
          <w:color w:val="000000"/>
          <w:sz w:val="32"/>
          <w:szCs w:val="32"/>
        </w:rPr>
        <w:t>机制，全覆盖开展环境综合整治巡查，对存在问题的搅拌站下发监督意见通知书，督促企业限期整改。</w:t>
      </w:r>
    </w:p>
    <w:p w14:paraId="52AE6D8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（3）建立部门联动，强化协同管理。将责任落实不到位、扬尘防治措施不到位、整改不积极的预拌混凝土搅拌站纳入重点监管对象，按照国家、省级有关规定实施联合惩戒。</w:t>
      </w:r>
    </w:p>
    <w:p w14:paraId="08AC957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（4）督促明涛混凝土公司在车辆</w:t>
      </w:r>
      <w:proofErr w:type="gramStart"/>
      <w:r>
        <w:rPr>
          <w:rFonts w:ascii="仿宋_GB2312" w:eastAsia="仿宋_GB2312" w:hAnsi="仿宋_GB2312" w:cs="仿宋_GB2312" w:hint="eastAsia"/>
          <w:color w:val="000000"/>
          <w:sz w:val="32"/>
          <w:szCs w:val="32"/>
        </w:rPr>
        <w:t>驶</w:t>
      </w:r>
      <w:proofErr w:type="gramEnd"/>
      <w:r>
        <w:rPr>
          <w:rFonts w:ascii="仿宋_GB2312" w:eastAsia="仿宋_GB2312" w:hAnsi="仿宋_GB2312" w:cs="仿宋_GB2312" w:hint="eastAsia"/>
          <w:color w:val="000000"/>
          <w:sz w:val="32"/>
          <w:szCs w:val="32"/>
        </w:rPr>
        <w:t>出厂区时正常使用冲洗平台，生产作业时喷淋设施正常开启使用；对沉淀池进行防渗处</w:t>
      </w:r>
      <w:r>
        <w:rPr>
          <w:rFonts w:ascii="仿宋_GB2312" w:eastAsia="仿宋_GB2312" w:hAnsi="仿宋_GB2312" w:cs="仿宋_GB2312" w:hint="eastAsia"/>
          <w:color w:val="000000"/>
          <w:sz w:val="32"/>
          <w:szCs w:val="32"/>
        </w:rPr>
        <w:lastRenderedPageBreak/>
        <w:t>理和维修；将露天场所堆放的粉状物清除入库。</w:t>
      </w:r>
    </w:p>
    <w:p w14:paraId="5FEE72E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（5）对景康建材公司物料大棚、配料仓进行封闭；部分物料堆放点采取覆盖措施；及时清运废渣；生产废水及淋溶水进行收集后回用，防止外排。</w:t>
      </w:r>
    </w:p>
    <w:p w14:paraId="59BC14F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督促康特新型材料有限公司加强车辆冲洗平台的管理，严格落实冲洗制度，严禁未经冲洗的车辆驶出厂区；对喷淋系统进行维修和检查，确保其正常运行和有效性；加大清洁力度，增加洒水频次；对临时存放的砂石原材采用防尘网进行覆盖措施防止扬尘。</w:t>
      </w:r>
    </w:p>
    <w:p w14:paraId="1F7D0EE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（7）对芜湖市江宁混凝土有限公司厂区地面及出入车辆进行冲洗，厂区地面及出入车辆不起尘，生产作业时喷淋设施正常运行，对露天堆放</w:t>
      </w:r>
      <w:proofErr w:type="gramStart"/>
      <w:r>
        <w:rPr>
          <w:rFonts w:ascii="仿宋_GB2312" w:eastAsia="仿宋_GB2312" w:hAnsi="仿宋_GB2312" w:cs="仿宋_GB2312" w:hint="eastAsia"/>
          <w:color w:val="000000"/>
          <w:sz w:val="32"/>
          <w:szCs w:val="32"/>
        </w:rPr>
        <w:t>易产尘的</w:t>
      </w:r>
      <w:proofErr w:type="gramEnd"/>
      <w:r>
        <w:rPr>
          <w:rFonts w:ascii="仿宋_GB2312" w:eastAsia="仿宋_GB2312" w:hAnsi="仿宋_GB2312" w:cs="仿宋_GB2312" w:hint="eastAsia"/>
          <w:color w:val="000000"/>
          <w:sz w:val="32"/>
          <w:szCs w:val="32"/>
        </w:rPr>
        <w:t>物料进行清理或移至厂房内，禁止露天堆放。</w:t>
      </w:r>
    </w:p>
    <w:p w14:paraId="1BB1EFE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32．秸秆</w:t>
      </w:r>
      <w:proofErr w:type="gramStart"/>
      <w:r>
        <w:rPr>
          <w:rFonts w:ascii="仿宋_GB2312" w:eastAsia="仿宋_GB2312" w:hAnsi="仿宋_GB2312" w:cs="仿宋_GB2312" w:hint="eastAsia"/>
          <w:color w:val="000000"/>
          <w:sz w:val="32"/>
          <w:szCs w:val="32"/>
        </w:rPr>
        <w:t>禁烧管控</w:t>
      </w:r>
      <w:proofErr w:type="gramEnd"/>
      <w:r>
        <w:rPr>
          <w:rFonts w:ascii="仿宋_GB2312" w:eastAsia="仿宋_GB2312" w:hAnsi="仿宋_GB2312" w:cs="仿宋_GB2312" w:hint="eastAsia"/>
          <w:color w:val="000000"/>
          <w:sz w:val="32"/>
          <w:szCs w:val="32"/>
        </w:rPr>
        <w:t>不力。《芜湖市2023年秸秆禁烧工作方案》要求，全年全域持续开展秸秆禁烧工作，禁止秸秆焚烧及其他各类露天焚烧现象。督察发现，芜湖市一些地方秸秆</w:t>
      </w:r>
      <w:proofErr w:type="gramStart"/>
      <w:r>
        <w:rPr>
          <w:rFonts w:ascii="仿宋_GB2312" w:eastAsia="仿宋_GB2312" w:hAnsi="仿宋_GB2312" w:cs="仿宋_GB2312" w:hint="eastAsia"/>
          <w:color w:val="000000"/>
          <w:sz w:val="32"/>
          <w:szCs w:val="32"/>
        </w:rPr>
        <w:t>禁烧管控</w:t>
      </w:r>
      <w:proofErr w:type="gramEnd"/>
      <w:r>
        <w:rPr>
          <w:rFonts w:ascii="仿宋_GB2312" w:eastAsia="仿宋_GB2312" w:hAnsi="仿宋_GB2312" w:cs="仿宋_GB2312" w:hint="eastAsia"/>
          <w:color w:val="000000"/>
          <w:sz w:val="32"/>
          <w:szCs w:val="32"/>
        </w:rPr>
        <w:t>不力，露天焚烧秸秆问题时有发生。2023年卫星遥感通报火点53个，其中秸秆焚烧点位30个，通报火点数量和秸秆焚烧点位数量均为全省最多。</w:t>
      </w:r>
    </w:p>
    <w:p w14:paraId="144DB3B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03F4F0F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验收（监管）单位：</w:t>
      </w:r>
      <w:r>
        <w:rPr>
          <w:rFonts w:ascii="仿宋_GB2312" w:eastAsia="仿宋_GB2312" w:hAnsi="仿宋_GB2312" w:cs="仿宋_GB2312" w:hint="eastAsia"/>
          <w:color w:val="000000"/>
          <w:sz w:val="32"/>
          <w:szCs w:val="32"/>
        </w:rPr>
        <w:t>市生态环境局</w:t>
      </w:r>
    </w:p>
    <w:p w14:paraId="66CCFA0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pacing w:val="-6"/>
          <w:sz w:val="32"/>
          <w:szCs w:val="32"/>
        </w:rPr>
        <w:t>2024年全年卫星遥感通报秸秆焚烧火点数量下降。</w:t>
      </w:r>
    </w:p>
    <w:p w14:paraId="60A02D7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7BFD090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550CA8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（1）加大秸秆禁</w:t>
      </w:r>
      <w:proofErr w:type="gramStart"/>
      <w:r>
        <w:rPr>
          <w:rFonts w:ascii="仿宋_GB2312" w:eastAsia="仿宋_GB2312" w:hAnsi="仿宋_GB2312" w:cs="仿宋_GB2312" w:hint="eastAsia"/>
          <w:color w:val="000000"/>
          <w:sz w:val="32"/>
          <w:szCs w:val="32"/>
        </w:rPr>
        <w:t>烧重视</w:t>
      </w:r>
      <w:proofErr w:type="gramEnd"/>
      <w:r>
        <w:rPr>
          <w:rFonts w:ascii="仿宋_GB2312" w:eastAsia="仿宋_GB2312" w:hAnsi="仿宋_GB2312" w:cs="仿宋_GB2312" w:hint="eastAsia"/>
          <w:color w:val="000000"/>
          <w:sz w:val="32"/>
          <w:szCs w:val="32"/>
        </w:rPr>
        <w:t>力度，压紧压实各级网格禁烧监管职责，深入总结过往经验教训，采取有效措施，严格落实全年全面全域禁烧工作要求。</w:t>
      </w:r>
    </w:p>
    <w:p w14:paraId="77768DA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（2）强化巡查监管，采取分片包干、驻点巡查等方式，对秸秆焚烧问题突出的重点区域和大型活动等重点时段加大巡查频次，确保能够及时发现、扑灭焚烧火点。</w:t>
      </w:r>
    </w:p>
    <w:p w14:paraId="1A25667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（3）加强宣传引导，注重“疏堵结合”，积极引导广大农民自觉主动不烧秸秆，加强离田秸秆的收储、利用，从源头管控秸秆焚烧行为。形成齐抓共管的良好氛围。</w:t>
      </w:r>
    </w:p>
    <w:p w14:paraId="27D87D3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33．部分加油站油气回收设施管理不到位。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江区中海油芜湖清水加油站、清水</w:t>
      </w:r>
      <w:proofErr w:type="gramStart"/>
      <w:r>
        <w:rPr>
          <w:rFonts w:ascii="仿宋_GB2312" w:eastAsia="仿宋_GB2312" w:hAnsi="仿宋_GB2312" w:cs="仿宋_GB2312" w:hint="eastAsia"/>
          <w:color w:val="000000"/>
          <w:sz w:val="32"/>
          <w:szCs w:val="32"/>
        </w:rPr>
        <w:t>街道亚孚加油站</w:t>
      </w:r>
      <w:proofErr w:type="gramEnd"/>
      <w:r>
        <w:rPr>
          <w:rFonts w:ascii="仿宋_GB2312" w:eastAsia="仿宋_GB2312" w:hAnsi="仿宋_GB2312" w:cs="仿宋_GB2312" w:hint="eastAsia"/>
          <w:color w:val="000000"/>
          <w:sz w:val="32"/>
          <w:szCs w:val="32"/>
        </w:rPr>
        <w:t>、三山经开区峨桥加油站等均存在油气泄漏现象。</w:t>
      </w:r>
    </w:p>
    <w:p w14:paraId="37491B6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江区委、区政府，三山经济开发区党工委、管委会</w:t>
      </w:r>
    </w:p>
    <w:p w14:paraId="0AACDF2A" w14:textId="77777777" w:rsidR="001A4AC6" w:rsidRDefault="00B40DC9">
      <w:pPr>
        <w:pStyle w:val="a9"/>
        <w:spacing w:before="0" w:after="0" w:line="600" w:lineRule="exact"/>
        <w:ind w:left="0" w:firstLineChars="200" w:firstLine="616"/>
        <w:jc w:val="both"/>
        <w:rPr>
          <w:rFonts w:ascii="仿宋_GB2312" w:eastAsia="仿宋_GB2312" w:hAnsi="仿宋_GB2312" w:cs="仿宋_GB2312"/>
          <w:color w:val="000000"/>
          <w:sz w:val="32"/>
          <w:szCs w:val="32"/>
        </w:rPr>
      </w:pPr>
      <w:r>
        <w:rPr>
          <w:rFonts w:ascii="仿宋_GB2312" w:hAnsi="仿宋_GB2312" w:cs="仿宋_GB2312" w:hint="eastAsia"/>
          <w:color w:val="000000"/>
          <w:spacing w:val="-6"/>
          <w:sz w:val="32"/>
          <w:szCs w:val="32"/>
        </w:rPr>
        <w:t>验收（监管）单位：</w:t>
      </w:r>
      <w:r>
        <w:rPr>
          <w:rFonts w:ascii="仿宋_GB2312" w:eastAsia="仿宋_GB2312" w:hAnsi="仿宋_GB2312" w:cs="仿宋_GB2312" w:hint="eastAsia"/>
          <w:color w:val="000000"/>
          <w:spacing w:val="-6"/>
          <w:sz w:val="32"/>
          <w:szCs w:val="32"/>
        </w:rPr>
        <w:t>市生态环境局、市商务局、市应急管理局</w:t>
      </w:r>
    </w:p>
    <w:p w14:paraId="24FA103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油气回收装置正常运行，加油站无油气泄漏现象。</w:t>
      </w:r>
    </w:p>
    <w:p w14:paraId="284C220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0BC18A6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重点措施：</w:t>
      </w:r>
    </w:p>
    <w:p w14:paraId="1AE69B6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（1）督促加油站正常使用油气回收装置，及时更换加油枪枪头。举一反三，加强加油站行业管理，督促各加油站正确安装油气回收装置并正确使用。</w:t>
      </w:r>
    </w:p>
    <w:p w14:paraId="1BE4BB6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（2）对加油站未按照规定安装和使用油气回收装置的违法行为进行立案查处。推进部门联合“双随机、</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公开”监管常态</w:t>
      </w:r>
      <w:proofErr w:type="gramStart"/>
      <w:r>
        <w:rPr>
          <w:rFonts w:ascii="仿宋_GB2312" w:eastAsia="仿宋_GB2312" w:hAnsi="仿宋_GB2312" w:cs="仿宋_GB2312" w:hint="eastAsia"/>
          <w:color w:val="000000"/>
          <w:sz w:val="32"/>
          <w:szCs w:val="32"/>
        </w:rPr>
        <w:t>化执法</w:t>
      </w:r>
      <w:proofErr w:type="gramEnd"/>
      <w:r>
        <w:rPr>
          <w:rFonts w:ascii="仿宋_GB2312" w:eastAsia="仿宋_GB2312" w:hAnsi="仿宋_GB2312" w:cs="仿宋_GB2312" w:hint="eastAsia"/>
          <w:color w:val="000000"/>
          <w:sz w:val="32"/>
          <w:szCs w:val="32"/>
        </w:rPr>
        <w:t>检查，发现相关违法行为，严厉查处。</w:t>
      </w:r>
    </w:p>
    <w:p w14:paraId="30F610F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（十）水污染防治存在不足</w:t>
      </w:r>
    </w:p>
    <w:p w14:paraId="6AF6D16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34．2023年，芜湖市主城区184条主要水体中，仍有49条水质为劣V类，部分水体陷入“反复治、治反复”困境。雨污管网建设存在短板。芜湖市《城镇污水处理提质增效三年行动实施方案》要求，到2021年，城市及县城建成区实现污水管网全覆盖，基本完成市政雨污错接混接点治理及破旧管网修复改造。督察发现，全市468个老旧小区仍有125个未完成管网改造，存量管网病害点达1.3万余处。镜湖区团结一村、</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w:t>
      </w:r>
      <w:proofErr w:type="gramStart"/>
      <w:r>
        <w:rPr>
          <w:rFonts w:ascii="仿宋_GB2312" w:eastAsia="仿宋_GB2312" w:hAnsi="仿宋_GB2312" w:cs="仿宋_GB2312" w:hint="eastAsia"/>
          <w:color w:val="000000"/>
          <w:sz w:val="32"/>
          <w:szCs w:val="32"/>
        </w:rPr>
        <w:t>金湾锦苑</w:t>
      </w:r>
      <w:proofErr w:type="gramEnd"/>
      <w:r>
        <w:rPr>
          <w:rFonts w:ascii="仿宋_GB2312" w:eastAsia="仿宋_GB2312" w:hAnsi="仿宋_GB2312" w:cs="仿宋_GB2312" w:hint="eastAsia"/>
          <w:color w:val="000000"/>
          <w:sz w:val="32"/>
          <w:szCs w:val="32"/>
        </w:rPr>
        <w:t>等已完成整改的小区仍存在污水外溢问题。湾沚区主城区5.19平方公里区域仍采用合流制管道，污水截流不到位，部分生活污水通过雨水排口直排东湖，致使水体常年劣Ⅴ类，彩虹桥、东湖排灌站附近水域已轻度黑臭。镜</w:t>
      </w:r>
      <w:proofErr w:type="gramStart"/>
      <w:r>
        <w:rPr>
          <w:rFonts w:ascii="仿宋_GB2312" w:eastAsia="仿宋_GB2312" w:hAnsi="仿宋_GB2312" w:cs="仿宋_GB2312" w:hint="eastAsia"/>
          <w:color w:val="000000"/>
          <w:sz w:val="32"/>
          <w:szCs w:val="32"/>
        </w:rPr>
        <w:t>湖区方村街道</w:t>
      </w:r>
      <w:proofErr w:type="gramEnd"/>
      <w:r>
        <w:rPr>
          <w:rFonts w:ascii="仿宋_GB2312" w:eastAsia="仿宋_GB2312" w:hAnsi="仿宋_GB2312" w:cs="仿宋_GB2312" w:hint="eastAsia"/>
          <w:color w:val="000000"/>
          <w:sz w:val="32"/>
          <w:szCs w:val="32"/>
        </w:rPr>
        <w:t>、</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江区湾里街道、繁昌经开区横山公共服务中心等地截污纳管不彻底，部分生产生活废水进入青弋江、凤鸣湖、横山河等重要水体，污染严重。</w:t>
      </w:r>
    </w:p>
    <w:p w14:paraId="19CCB3F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主体责任单位：</w:t>
      </w:r>
      <w:r>
        <w:rPr>
          <w:rFonts w:ascii="仿宋_GB2312" w:eastAsia="仿宋_GB2312" w:hAnsi="仿宋_GB2312" w:cs="仿宋_GB2312" w:hint="eastAsia"/>
          <w:color w:val="000000"/>
          <w:sz w:val="32"/>
          <w:szCs w:val="32"/>
        </w:rPr>
        <w:t>各区党委、政府，各开发区党工委、管委会</w:t>
      </w:r>
    </w:p>
    <w:p w14:paraId="5D21BAB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市住房城乡建设局、市生态环境局〔市住房城乡建设局牵头验收重点措施（1）、（2）、（3）、（4）、（5），市生态环境局牵头验收重点措施（6），市生态环境局、市住建局共同验收重点措施（7）〕</w:t>
      </w:r>
    </w:p>
    <w:p w14:paraId="7204D51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全市184条主要水体三年内消除劣V类。全市剩余125个老旧小区管网改造及存量管网病害点整治完成。团结一村排污管网正常运行，</w:t>
      </w:r>
      <w:proofErr w:type="gramStart"/>
      <w:r>
        <w:rPr>
          <w:rFonts w:ascii="仿宋_GB2312" w:eastAsia="仿宋_GB2312" w:hAnsi="仿宋_GB2312" w:cs="仿宋_GB2312" w:hint="eastAsia"/>
          <w:color w:val="000000"/>
          <w:sz w:val="32"/>
          <w:szCs w:val="32"/>
        </w:rPr>
        <w:t>方村街道</w:t>
      </w:r>
      <w:proofErr w:type="gramEnd"/>
      <w:r>
        <w:rPr>
          <w:rFonts w:ascii="仿宋_GB2312" w:eastAsia="仿宋_GB2312" w:hAnsi="仿宋_GB2312" w:cs="仿宋_GB2312" w:hint="eastAsia"/>
          <w:color w:val="000000"/>
          <w:sz w:val="32"/>
          <w:szCs w:val="32"/>
        </w:rPr>
        <w:t>生产生活废水治理后达标排入青弋江。</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江区金</w:t>
      </w:r>
      <w:proofErr w:type="gramStart"/>
      <w:r>
        <w:rPr>
          <w:rFonts w:ascii="仿宋_GB2312" w:eastAsia="仿宋_GB2312" w:hAnsi="仿宋_GB2312" w:cs="仿宋_GB2312" w:hint="eastAsia"/>
          <w:color w:val="000000"/>
          <w:sz w:val="32"/>
          <w:szCs w:val="32"/>
        </w:rPr>
        <w:t>湾锦苑雨</w:t>
      </w:r>
      <w:proofErr w:type="gramEnd"/>
      <w:r>
        <w:rPr>
          <w:rFonts w:ascii="仿宋_GB2312" w:eastAsia="仿宋_GB2312" w:hAnsi="仿宋_GB2312" w:cs="仿宋_GB2312" w:hint="eastAsia"/>
          <w:color w:val="000000"/>
          <w:sz w:val="32"/>
          <w:szCs w:val="32"/>
        </w:rPr>
        <w:t>污分流到位，污水无外溢现象。湾沚区东湖周边无污水入湖，水体水质消除劣V类。截污</w:t>
      </w:r>
      <w:proofErr w:type="gramStart"/>
      <w:r>
        <w:rPr>
          <w:rFonts w:ascii="仿宋_GB2312" w:eastAsia="仿宋_GB2312" w:hAnsi="仿宋_GB2312" w:cs="仿宋_GB2312" w:hint="eastAsia"/>
          <w:color w:val="000000"/>
          <w:sz w:val="32"/>
          <w:szCs w:val="32"/>
        </w:rPr>
        <w:t>纳管率提高</w:t>
      </w:r>
      <w:proofErr w:type="gramEnd"/>
      <w:r>
        <w:rPr>
          <w:rFonts w:ascii="仿宋_GB2312" w:eastAsia="仿宋_GB2312" w:hAnsi="仿宋_GB2312" w:cs="仿宋_GB2312" w:hint="eastAsia"/>
          <w:color w:val="000000"/>
          <w:sz w:val="32"/>
          <w:szCs w:val="32"/>
        </w:rPr>
        <w:t>，周边水环境得到有效提升。</w:t>
      </w:r>
    </w:p>
    <w:p w14:paraId="3E6FF90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2026年年底</w:t>
      </w:r>
    </w:p>
    <w:p w14:paraId="68B1260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6F0CEC5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（1）加强设施运行维护，严格排水许可管理，定期开展水质监测。加快推进全市125个老旧小区管网改造项目建设，2024年年底前基本完成。</w:t>
      </w:r>
    </w:p>
    <w:p w14:paraId="5DD424A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（2）依托芜湖市城区管网攻坚战项目加快推进存量污水管网整治，消除存量管网病害点，2024年年底累计完成4625个病害点整治，2025年年底累计完成11900个病害点整治，2026年3月底全面完成。</w:t>
      </w:r>
    </w:p>
    <w:p w14:paraId="2E8F843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（3）定期对团结</w:t>
      </w:r>
      <w:proofErr w:type="gramStart"/>
      <w:r>
        <w:rPr>
          <w:rFonts w:ascii="仿宋_GB2312" w:eastAsia="仿宋_GB2312" w:hAnsi="仿宋_GB2312" w:cs="仿宋_GB2312" w:hint="eastAsia"/>
          <w:color w:val="000000"/>
          <w:sz w:val="32"/>
          <w:szCs w:val="32"/>
        </w:rPr>
        <w:t>一村雨污水</w:t>
      </w:r>
      <w:proofErr w:type="gramEnd"/>
      <w:r>
        <w:rPr>
          <w:rFonts w:ascii="仿宋_GB2312" w:eastAsia="仿宋_GB2312" w:hAnsi="仿宋_GB2312" w:cs="仿宋_GB2312" w:hint="eastAsia"/>
          <w:color w:val="000000"/>
          <w:sz w:val="32"/>
          <w:szCs w:val="32"/>
        </w:rPr>
        <w:t>管网开展排查和清淤，加强小</w:t>
      </w:r>
      <w:r>
        <w:rPr>
          <w:rFonts w:ascii="仿宋_GB2312" w:eastAsia="仿宋_GB2312" w:hAnsi="仿宋_GB2312" w:cs="仿宋_GB2312" w:hint="eastAsia"/>
          <w:color w:val="000000"/>
          <w:sz w:val="32"/>
          <w:szCs w:val="32"/>
        </w:rPr>
        <w:lastRenderedPageBreak/>
        <w:t>区排污泵的检修、维护，确保设备运行稳定。</w:t>
      </w:r>
    </w:p>
    <w:p w14:paraId="52D038D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（4）对</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江区湾里街道有生产生活废水流入凤鸣湖的金湾锦苑小区实施雨污分流，对金湾锦苑小区附近的上湾塘水体开展整治。</w:t>
      </w:r>
    </w:p>
    <w:p w14:paraId="1921DB3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湾沚区开展市政雨污水管网完善工程，对老城区芜湖路、延安路等路段1.72km地下管网开展改造修复。推进入东湖污染源溯源排查，开展源头地块雨污分流，计划完成东湖周边25个小区地块雨污分流改造。严格排水接入审核，规范市政与源头地块排水设施运维。</w:t>
      </w:r>
    </w:p>
    <w:p w14:paraId="42E4770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（6）对镜</w:t>
      </w:r>
      <w:proofErr w:type="gramStart"/>
      <w:r>
        <w:rPr>
          <w:rFonts w:ascii="仿宋_GB2312" w:eastAsia="仿宋_GB2312" w:hAnsi="仿宋_GB2312" w:cs="仿宋_GB2312" w:hint="eastAsia"/>
          <w:color w:val="000000"/>
          <w:sz w:val="32"/>
          <w:szCs w:val="32"/>
        </w:rPr>
        <w:t>湖区方村街道</w:t>
      </w:r>
      <w:proofErr w:type="gramEnd"/>
      <w:r>
        <w:rPr>
          <w:rFonts w:ascii="仿宋_GB2312" w:eastAsia="仿宋_GB2312" w:hAnsi="仿宋_GB2312" w:cs="仿宋_GB2312" w:hint="eastAsia"/>
          <w:color w:val="000000"/>
          <w:sz w:val="32"/>
          <w:szCs w:val="32"/>
        </w:rPr>
        <w:t>境内荆十路东侧紧邻青弋江的村庄进行改厕，落实</w:t>
      </w:r>
      <w:proofErr w:type="gramStart"/>
      <w:r>
        <w:rPr>
          <w:rFonts w:ascii="仿宋_GB2312" w:eastAsia="仿宋_GB2312" w:hAnsi="仿宋_GB2312" w:cs="仿宋_GB2312" w:hint="eastAsia"/>
          <w:color w:val="000000"/>
          <w:sz w:val="32"/>
          <w:szCs w:val="32"/>
        </w:rPr>
        <w:t>应改尽改</w:t>
      </w:r>
      <w:proofErr w:type="gramEnd"/>
      <w:r>
        <w:rPr>
          <w:rFonts w:ascii="仿宋_GB2312" w:eastAsia="仿宋_GB2312" w:hAnsi="仿宋_GB2312" w:cs="仿宋_GB2312" w:hint="eastAsia"/>
          <w:color w:val="000000"/>
          <w:sz w:val="32"/>
          <w:szCs w:val="32"/>
        </w:rPr>
        <w:t>要求，防止污水流入泵站沟渠。对荆十路东侧紧邻青弋江的村庄生活废水进行收集并资源化利用。</w:t>
      </w:r>
    </w:p>
    <w:p w14:paraId="51B7D09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（7）针对繁昌经开区问题，开展横山公共服务中心等地雨污管网改造，提高雨污水收集效力，2025年6月底前完成；常态</w:t>
      </w:r>
      <w:proofErr w:type="gramStart"/>
      <w:r>
        <w:rPr>
          <w:rFonts w:ascii="仿宋_GB2312" w:eastAsia="仿宋_GB2312" w:hAnsi="仿宋_GB2312" w:cs="仿宋_GB2312" w:hint="eastAsia"/>
          <w:color w:val="000000"/>
          <w:sz w:val="32"/>
          <w:szCs w:val="32"/>
        </w:rPr>
        <w:t>化开展</w:t>
      </w:r>
      <w:proofErr w:type="gramEnd"/>
      <w:r>
        <w:rPr>
          <w:rFonts w:ascii="仿宋_GB2312" w:eastAsia="仿宋_GB2312" w:hAnsi="仿宋_GB2312" w:cs="仿宋_GB2312" w:hint="eastAsia"/>
          <w:color w:val="000000"/>
          <w:sz w:val="32"/>
          <w:szCs w:val="32"/>
        </w:rPr>
        <w:t>横山公共服务中心等地企业截污纳管排查整治工作，全面截污控污，提升园区水环境质量；加强园区水质日常监测，对受污染河段及时开展水环境治理。</w:t>
      </w:r>
    </w:p>
    <w:p w14:paraId="13C90FE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35．污水处理设施建设运营不到位。（1）三山经开区滨江污水处理厂和</w:t>
      </w:r>
      <w:proofErr w:type="gramStart"/>
      <w:r>
        <w:rPr>
          <w:rFonts w:ascii="仿宋_GB2312" w:eastAsia="仿宋_GB2312" w:hAnsi="仿宋_GB2312" w:cs="仿宋_GB2312" w:hint="eastAsia"/>
          <w:color w:val="000000"/>
          <w:sz w:val="32"/>
          <w:szCs w:val="32"/>
        </w:rPr>
        <w:t>湾沚区铭源</w:t>
      </w:r>
      <w:proofErr w:type="gramEnd"/>
      <w:r>
        <w:rPr>
          <w:rFonts w:ascii="仿宋_GB2312" w:eastAsia="仿宋_GB2312" w:hAnsi="仿宋_GB2312" w:cs="仿宋_GB2312" w:hint="eastAsia"/>
          <w:color w:val="000000"/>
          <w:sz w:val="32"/>
          <w:szCs w:val="32"/>
        </w:rPr>
        <w:t>污水处理厂长期超负荷运行，2023年超负荷进水天数占比高达76.1%、77.5%。（2）繁昌区第二污水处理厂一期项目进水浓度波动较大，2024年4月进水化学需氧</w:t>
      </w:r>
      <w:r>
        <w:rPr>
          <w:rFonts w:ascii="仿宋_GB2312" w:eastAsia="仿宋_GB2312" w:hAnsi="仿宋_GB2312" w:cs="仿宋_GB2312" w:hint="eastAsia"/>
          <w:color w:val="000000"/>
          <w:sz w:val="32"/>
          <w:szCs w:val="32"/>
        </w:rPr>
        <w:lastRenderedPageBreak/>
        <w:t>量日均浓度最高达148毫克/升，最低仅27毫克/升。新</w:t>
      </w:r>
      <w:proofErr w:type="gramStart"/>
      <w:r>
        <w:rPr>
          <w:rFonts w:ascii="仿宋_GB2312" w:eastAsia="仿宋_GB2312" w:hAnsi="仿宋_GB2312" w:cs="仿宋_GB2312" w:hint="eastAsia"/>
          <w:color w:val="000000"/>
          <w:sz w:val="32"/>
          <w:szCs w:val="32"/>
        </w:rPr>
        <w:t>芜</w:t>
      </w:r>
      <w:proofErr w:type="gramEnd"/>
      <w:r>
        <w:rPr>
          <w:rFonts w:ascii="仿宋_GB2312" w:eastAsia="仿宋_GB2312" w:hAnsi="仿宋_GB2312" w:cs="仿宋_GB2312" w:hint="eastAsia"/>
          <w:color w:val="000000"/>
          <w:sz w:val="32"/>
          <w:szCs w:val="32"/>
        </w:rPr>
        <w:t>经济开发区电镀产业园表面处理废水收集池内的污水漫溢至地面，污水处理设施夜间擅自停用；污水总镍、</w:t>
      </w:r>
      <w:proofErr w:type="gramStart"/>
      <w:r>
        <w:rPr>
          <w:rFonts w:ascii="仿宋_GB2312" w:eastAsia="仿宋_GB2312" w:hAnsi="仿宋_GB2312" w:cs="仿宋_GB2312" w:hint="eastAsia"/>
          <w:color w:val="000000"/>
          <w:sz w:val="32"/>
          <w:szCs w:val="32"/>
        </w:rPr>
        <w:t>总铜在线</w:t>
      </w:r>
      <w:proofErr w:type="gramEnd"/>
      <w:r>
        <w:rPr>
          <w:rFonts w:ascii="仿宋_GB2312" w:eastAsia="仿宋_GB2312" w:hAnsi="仿宋_GB2312" w:cs="仿宋_GB2312" w:hint="eastAsia"/>
          <w:color w:val="000000"/>
          <w:sz w:val="32"/>
          <w:szCs w:val="32"/>
        </w:rPr>
        <w:t>监测浓度远低于实测浓度，数据失真。芜湖经开区化工园、繁昌经开区污水处理设施尚未建成，工作明显滞后。</w:t>
      </w:r>
    </w:p>
    <w:p w14:paraId="2374313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湾沚区委、区政府，繁昌区委、区政府，经济技术开发区党工委、管委会，三山经济开发区党工委、管委会</w:t>
      </w:r>
    </w:p>
    <w:p w14:paraId="3B8FEC9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（1）市住房城乡建设局；（2）市生态环境局</w:t>
      </w:r>
    </w:p>
    <w:p w14:paraId="1B73EA6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（1）2024年年底，滨江污水处理厂二期扩建项目具备开工条件；2025年3月底全面完成项目驻地建设，2025年年底完成预处理构筑物、AAO生物反应池、</w:t>
      </w:r>
      <w:proofErr w:type="gramStart"/>
      <w:r>
        <w:rPr>
          <w:rFonts w:ascii="仿宋_GB2312" w:eastAsia="仿宋_GB2312" w:hAnsi="仿宋_GB2312" w:cs="仿宋_GB2312" w:hint="eastAsia"/>
          <w:color w:val="000000"/>
          <w:sz w:val="32"/>
          <w:szCs w:val="32"/>
        </w:rPr>
        <w:t>二沉池</w:t>
      </w:r>
      <w:proofErr w:type="gramEnd"/>
      <w:r>
        <w:rPr>
          <w:rFonts w:ascii="仿宋_GB2312" w:eastAsia="仿宋_GB2312" w:hAnsi="仿宋_GB2312" w:cs="仿宋_GB2312" w:hint="eastAsia"/>
          <w:color w:val="000000"/>
          <w:sz w:val="32"/>
          <w:szCs w:val="32"/>
        </w:rPr>
        <w:t>、配水井等单体施工；2026年年底，二期扩建项目建设完成。到2025年6月底，</w:t>
      </w:r>
      <w:proofErr w:type="gramStart"/>
      <w:r>
        <w:rPr>
          <w:rFonts w:ascii="仿宋_GB2312" w:eastAsia="仿宋_GB2312" w:hAnsi="仿宋_GB2312" w:cs="仿宋_GB2312" w:hint="eastAsia"/>
          <w:color w:val="000000"/>
          <w:sz w:val="32"/>
          <w:szCs w:val="32"/>
        </w:rPr>
        <w:t>铭源污水处理</w:t>
      </w:r>
      <w:proofErr w:type="gramEnd"/>
      <w:r>
        <w:rPr>
          <w:rFonts w:ascii="仿宋_GB2312" w:eastAsia="仿宋_GB2312" w:hAnsi="仿宋_GB2312" w:cs="仿宋_GB2312" w:hint="eastAsia"/>
          <w:color w:val="000000"/>
          <w:sz w:val="32"/>
          <w:szCs w:val="32"/>
        </w:rPr>
        <w:t>厂进水量无超负荷情况。（2）到2025年年底，繁昌区第二污水处理厂进水浓度得到有效提升，镇区范围雨污混流整改完成。到2025年6月底，新</w:t>
      </w:r>
      <w:proofErr w:type="gramStart"/>
      <w:r>
        <w:rPr>
          <w:rFonts w:ascii="仿宋_GB2312" w:eastAsia="仿宋_GB2312" w:hAnsi="仿宋_GB2312" w:cs="仿宋_GB2312" w:hint="eastAsia"/>
          <w:color w:val="000000"/>
          <w:sz w:val="32"/>
          <w:szCs w:val="32"/>
        </w:rPr>
        <w:t>芜</w:t>
      </w:r>
      <w:proofErr w:type="gramEnd"/>
      <w:r>
        <w:rPr>
          <w:rFonts w:ascii="仿宋_GB2312" w:eastAsia="仿宋_GB2312" w:hAnsi="仿宋_GB2312" w:cs="仿宋_GB2312" w:hint="eastAsia"/>
          <w:color w:val="000000"/>
          <w:sz w:val="32"/>
          <w:szCs w:val="32"/>
        </w:rPr>
        <w:t>经济开发区电镀产业园污水处理设施正常运行。到2024年年底，芜湖经开区化工园</w:t>
      </w:r>
      <w:r>
        <w:rPr>
          <w:rFonts w:ascii="仿宋_GB2312" w:eastAsia="仿宋_GB2312" w:hAnsi="仿宋_GB2312" w:cs="仿宋_GB2312" w:hint="eastAsia"/>
          <w:color w:val="000000"/>
          <w:spacing w:val="-6"/>
          <w:sz w:val="32"/>
          <w:szCs w:val="32"/>
        </w:rPr>
        <w:t>区污水集中处理设施建设完成，繁昌经开区污水处理厂主体通水。</w:t>
      </w:r>
    </w:p>
    <w:p w14:paraId="48F4DFF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2026年年底</w:t>
      </w:r>
    </w:p>
    <w:p w14:paraId="7541D3E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796C6EA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（1）针对滨江污水处理厂问题，进行二期扩建，提升滨江</w:t>
      </w:r>
      <w:r>
        <w:rPr>
          <w:rFonts w:ascii="仿宋_GB2312" w:eastAsia="仿宋_GB2312" w:hAnsi="仿宋_GB2312" w:cs="仿宋_GB2312" w:hint="eastAsia"/>
          <w:color w:val="000000"/>
          <w:sz w:val="32"/>
          <w:szCs w:val="32"/>
        </w:rPr>
        <w:lastRenderedPageBreak/>
        <w:t>污水处理厂污水处理能力；</w:t>
      </w:r>
      <w:proofErr w:type="gramStart"/>
      <w:r>
        <w:rPr>
          <w:rFonts w:ascii="仿宋_GB2312" w:eastAsia="仿宋_GB2312" w:hAnsi="仿宋_GB2312" w:cs="仿宋_GB2312" w:hint="eastAsia"/>
          <w:color w:val="000000"/>
          <w:sz w:val="32"/>
          <w:szCs w:val="32"/>
        </w:rPr>
        <w:t>针对铭源污水处理</w:t>
      </w:r>
      <w:proofErr w:type="gramEnd"/>
      <w:r>
        <w:rPr>
          <w:rFonts w:ascii="仿宋_GB2312" w:eastAsia="仿宋_GB2312" w:hAnsi="仿宋_GB2312" w:cs="仿宋_GB2312" w:hint="eastAsia"/>
          <w:color w:val="000000"/>
          <w:sz w:val="32"/>
          <w:szCs w:val="32"/>
        </w:rPr>
        <w:t>厂问题，推进湾沚区城东污水处理厂建设及正式投运，加快</w:t>
      </w:r>
      <w:proofErr w:type="gramStart"/>
      <w:r>
        <w:rPr>
          <w:rFonts w:ascii="仿宋_GB2312" w:eastAsia="仿宋_GB2312" w:hAnsi="仿宋_GB2312" w:cs="仿宋_GB2312" w:hint="eastAsia"/>
          <w:color w:val="000000"/>
          <w:sz w:val="32"/>
          <w:szCs w:val="32"/>
        </w:rPr>
        <w:t>纬</w:t>
      </w:r>
      <w:proofErr w:type="gramEnd"/>
      <w:r>
        <w:rPr>
          <w:rFonts w:ascii="仿宋_GB2312" w:eastAsia="仿宋_GB2312" w:hAnsi="仿宋_GB2312" w:cs="仿宋_GB2312" w:hint="eastAsia"/>
          <w:color w:val="000000"/>
          <w:sz w:val="32"/>
          <w:szCs w:val="32"/>
        </w:rPr>
        <w:t>三路与城东污水处理厂联通工程建设，</w:t>
      </w:r>
      <w:proofErr w:type="gramStart"/>
      <w:r>
        <w:rPr>
          <w:rFonts w:ascii="仿宋_GB2312" w:eastAsia="仿宋_GB2312" w:hAnsi="仿宋_GB2312" w:cs="仿宋_GB2312" w:hint="eastAsia"/>
          <w:color w:val="000000"/>
          <w:sz w:val="32"/>
          <w:szCs w:val="32"/>
        </w:rPr>
        <w:t>分担铭源污水处理</w:t>
      </w:r>
      <w:proofErr w:type="gramEnd"/>
      <w:r>
        <w:rPr>
          <w:rFonts w:ascii="仿宋_GB2312" w:eastAsia="仿宋_GB2312" w:hAnsi="仿宋_GB2312" w:cs="仿宋_GB2312" w:hint="eastAsia"/>
          <w:color w:val="000000"/>
          <w:sz w:val="32"/>
          <w:szCs w:val="32"/>
        </w:rPr>
        <w:t>厂进水负荷。</w:t>
      </w:r>
    </w:p>
    <w:p w14:paraId="4FDE268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（2）针对新</w:t>
      </w:r>
      <w:proofErr w:type="gramStart"/>
      <w:r>
        <w:rPr>
          <w:rFonts w:ascii="仿宋_GB2312" w:eastAsia="仿宋_GB2312" w:hAnsi="仿宋_GB2312" w:cs="仿宋_GB2312" w:hint="eastAsia"/>
          <w:color w:val="000000"/>
          <w:sz w:val="32"/>
          <w:szCs w:val="32"/>
        </w:rPr>
        <w:t>芜</w:t>
      </w:r>
      <w:proofErr w:type="gramEnd"/>
      <w:r>
        <w:rPr>
          <w:rFonts w:ascii="仿宋_GB2312" w:eastAsia="仿宋_GB2312" w:hAnsi="仿宋_GB2312" w:cs="仿宋_GB2312" w:hint="eastAsia"/>
          <w:color w:val="000000"/>
          <w:sz w:val="32"/>
          <w:szCs w:val="32"/>
        </w:rPr>
        <w:t>经济开发区电镀产业园污水处理设施问题，建立夜间巡查制度，安排专人针对电镀产业园污水处理厂环保设施开展夜间巡查；在各类废水调节池内增设浮球液位报警器，设定预警液位；对总镍、</w:t>
      </w:r>
      <w:proofErr w:type="gramStart"/>
      <w:r>
        <w:rPr>
          <w:rFonts w:ascii="仿宋_GB2312" w:eastAsia="仿宋_GB2312" w:hAnsi="仿宋_GB2312" w:cs="仿宋_GB2312" w:hint="eastAsia"/>
          <w:color w:val="000000"/>
          <w:sz w:val="32"/>
          <w:szCs w:val="32"/>
        </w:rPr>
        <w:t>总铜在线</w:t>
      </w:r>
      <w:proofErr w:type="gramEnd"/>
      <w:r>
        <w:rPr>
          <w:rFonts w:ascii="仿宋_GB2312" w:eastAsia="仿宋_GB2312" w:hAnsi="仿宋_GB2312" w:cs="仿宋_GB2312" w:hint="eastAsia"/>
          <w:color w:val="000000"/>
          <w:sz w:val="32"/>
          <w:szCs w:val="32"/>
        </w:rPr>
        <w:t>监测设施进行更换，委托具备资质的第三方检测公司对所有在线监测设备进行</w:t>
      </w:r>
      <w:proofErr w:type="gramStart"/>
      <w:r>
        <w:rPr>
          <w:rFonts w:ascii="仿宋_GB2312" w:eastAsia="仿宋_GB2312" w:hAnsi="仿宋_GB2312" w:cs="仿宋_GB2312" w:hint="eastAsia"/>
          <w:color w:val="000000"/>
          <w:sz w:val="32"/>
          <w:szCs w:val="32"/>
        </w:rPr>
        <w:t>质控样比对</w:t>
      </w:r>
      <w:proofErr w:type="gramEnd"/>
      <w:r>
        <w:rPr>
          <w:rFonts w:ascii="仿宋_GB2312" w:eastAsia="仿宋_GB2312" w:hAnsi="仿宋_GB2312" w:cs="仿宋_GB2312" w:hint="eastAsia"/>
          <w:color w:val="000000"/>
          <w:sz w:val="32"/>
          <w:szCs w:val="32"/>
        </w:rPr>
        <w:t>。举一反三，加强日常监管，严防问题反弹。</w:t>
      </w:r>
    </w:p>
    <w:p w14:paraId="187900D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（3）加快建设芜湖经开区化工园区污水集中处理设施。</w:t>
      </w:r>
    </w:p>
    <w:p w14:paraId="7522960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加快繁昌经开区污水处理厂建设进度，2024年年底前实现主体通水。对繁昌区第二污水处理厂收水范围管网开展全面排查整治，修复管网病害点、消除管网空白区，确保污水应收尽收，污水处理厂进水BOD浓度稳步提升。</w:t>
      </w:r>
    </w:p>
    <w:p w14:paraId="4AE2FE9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（5）建立污水管网运行管理绩效考核机制，制定污水管网运行管理监管考核办法，将污水管网运行管理纳入监管考核。</w:t>
      </w:r>
    </w:p>
    <w:p w14:paraId="014D8B3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36．部分农村生活污水处理设施存在进水量低、不正常运行等问题。芜湖市184个农村生活污水处理设施中，有38个实际处理量低于设计能力50%。其中，湾沚区陶辛镇污水处理厂实际处理量甚至不足设计能力的25%。南陵</w:t>
      </w:r>
      <w:proofErr w:type="gramStart"/>
      <w:r>
        <w:rPr>
          <w:rFonts w:ascii="仿宋_GB2312" w:eastAsia="仿宋_GB2312" w:hAnsi="仿宋_GB2312" w:cs="仿宋_GB2312" w:hint="eastAsia"/>
          <w:color w:val="000000"/>
          <w:sz w:val="32"/>
          <w:szCs w:val="32"/>
        </w:rPr>
        <w:t>县桂镇村</w:t>
      </w:r>
      <w:proofErr w:type="gramEnd"/>
      <w:r>
        <w:rPr>
          <w:rFonts w:ascii="仿宋_GB2312" w:eastAsia="仿宋_GB2312" w:hAnsi="仿宋_GB2312" w:cs="仿宋_GB2312" w:hint="eastAsia"/>
          <w:color w:val="000000"/>
          <w:sz w:val="32"/>
          <w:szCs w:val="32"/>
        </w:rPr>
        <w:t>污水处理设施不正常运行，采样监测发现，氨氮浓度为25.8毫克/升，超《农村</w:t>
      </w:r>
      <w:r>
        <w:rPr>
          <w:rFonts w:ascii="仿宋_GB2312" w:eastAsia="仿宋_GB2312" w:hAnsi="仿宋_GB2312" w:cs="仿宋_GB2312" w:hint="eastAsia"/>
          <w:color w:val="000000"/>
          <w:sz w:val="32"/>
          <w:szCs w:val="32"/>
        </w:rPr>
        <w:lastRenderedPageBreak/>
        <w:t>生活污水处理设施水污染物排放标准》一级B标准0.7倍。繁昌区新港镇和无为市石涧镇污水处理设施进水浓度过低，设施未发挥应有环境效益。</w:t>
      </w:r>
    </w:p>
    <w:p w14:paraId="16E1DAA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无为市委、市政府，南陵县委、县政府，湾沚区委、区政府，繁昌区委、区政府</w:t>
      </w:r>
    </w:p>
    <w:p w14:paraId="718EECB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131B69C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全市农村生活污水处理设施正常运行，实际处理量达到设计能力的60%以上，出水达标排放。湾沚区陶辛镇污水处理设施、南陵</w:t>
      </w:r>
      <w:proofErr w:type="gramStart"/>
      <w:r>
        <w:rPr>
          <w:rFonts w:ascii="仿宋_GB2312" w:eastAsia="仿宋_GB2312" w:hAnsi="仿宋_GB2312" w:cs="仿宋_GB2312" w:hint="eastAsia"/>
          <w:color w:val="000000"/>
          <w:sz w:val="32"/>
          <w:szCs w:val="32"/>
        </w:rPr>
        <w:t>县桂镇村</w:t>
      </w:r>
      <w:proofErr w:type="gramEnd"/>
      <w:r>
        <w:rPr>
          <w:rFonts w:ascii="仿宋_GB2312" w:eastAsia="仿宋_GB2312" w:hAnsi="仿宋_GB2312" w:cs="仿宋_GB2312" w:hint="eastAsia"/>
          <w:color w:val="000000"/>
          <w:sz w:val="32"/>
          <w:szCs w:val="32"/>
        </w:rPr>
        <w:t>污水处理设施确保正常运行，出水水质达标排放。无为市石涧镇、繁昌区新港镇污水处理厂进水浓度有效提升。对雨污管网进行排查整治，确保无污水直排。</w:t>
      </w:r>
    </w:p>
    <w:p w14:paraId="1DB6CCB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08D964C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6FAD76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（1）对实际处理量低于设计能力50%的农村生活污水处理设施开展深入排查，加装流量计，掌握具体问题，“一站</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策”制定整改措施。</w:t>
      </w:r>
    </w:p>
    <w:p w14:paraId="3026EA2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（2）实施管网修复、雨污分流、设施改造等工程，分类推进问题设施整改。建立农村生活污水处理设施</w:t>
      </w:r>
      <w:proofErr w:type="gramStart"/>
      <w:r>
        <w:rPr>
          <w:rFonts w:ascii="仿宋_GB2312" w:eastAsia="仿宋_GB2312" w:hAnsi="仿宋_GB2312" w:cs="仿宋_GB2312" w:hint="eastAsia"/>
          <w:color w:val="000000"/>
          <w:sz w:val="32"/>
          <w:szCs w:val="32"/>
        </w:rPr>
        <w:t>二维码档案</w:t>
      </w:r>
      <w:proofErr w:type="gramEnd"/>
      <w:r>
        <w:rPr>
          <w:rFonts w:ascii="仿宋_GB2312" w:eastAsia="仿宋_GB2312" w:hAnsi="仿宋_GB2312" w:cs="仿宋_GB2312" w:hint="eastAsia"/>
          <w:color w:val="000000"/>
          <w:sz w:val="32"/>
          <w:szCs w:val="32"/>
        </w:rPr>
        <w:t>系统，“一站一码”加强污水处理设施运维，健全长效管护机制。</w:t>
      </w:r>
    </w:p>
    <w:p w14:paraId="5FF1C28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（3）针对湾沚区问题：建设新</w:t>
      </w:r>
      <w:proofErr w:type="gramStart"/>
      <w:r>
        <w:rPr>
          <w:rFonts w:ascii="仿宋_GB2312" w:eastAsia="仿宋_GB2312" w:hAnsi="仿宋_GB2312" w:cs="仿宋_GB2312" w:hint="eastAsia"/>
          <w:color w:val="000000"/>
          <w:sz w:val="32"/>
          <w:szCs w:val="32"/>
        </w:rPr>
        <w:t>芜</w:t>
      </w:r>
      <w:proofErr w:type="gramEnd"/>
      <w:r>
        <w:rPr>
          <w:rFonts w:ascii="仿宋_GB2312" w:eastAsia="仿宋_GB2312" w:hAnsi="仿宋_GB2312" w:cs="仿宋_GB2312" w:hint="eastAsia"/>
          <w:color w:val="000000"/>
          <w:sz w:val="32"/>
          <w:szCs w:val="32"/>
        </w:rPr>
        <w:t>经济开发区绿色农产品产业</w:t>
      </w:r>
      <w:proofErr w:type="gramStart"/>
      <w:r>
        <w:rPr>
          <w:rFonts w:ascii="仿宋_GB2312" w:eastAsia="仿宋_GB2312" w:hAnsi="仿宋_GB2312" w:cs="仿宋_GB2312" w:hint="eastAsia"/>
          <w:color w:val="000000"/>
          <w:sz w:val="32"/>
          <w:szCs w:val="32"/>
        </w:rPr>
        <w:t>园基础</w:t>
      </w:r>
      <w:proofErr w:type="gramEnd"/>
      <w:r>
        <w:rPr>
          <w:rFonts w:ascii="仿宋_GB2312" w:eastAsia="仿宋_GB2312" w:hAnsi="仿宋_GB2312" w:cs="仿宋_GB2312" w:hint="eastAsia"/>
          <w:color w:val="000000"/>
          <w:sz w:val="32"/>
          <w:szCs w:val="32"/>
        </w:rPr>
        <w:t>设施提升建设工程项目。在倪家小区、夫子</w:t>
      </w:r>
      <w:proofErr w:type="gramStart"/>
      <w:r>
        <w:rPr>
          <w:rFonts w:ascii="仿宋_GB2312" w:eastAsia="仿宋_GB2312" w:hAnsi="仿宋_GB2312" w:cs="仿宋_GB2312" w:hint="eastAsia"/>
          <w:color w:val="000000"/>
          <w:sz w:val="32"/>
          <w:szCs w:val="32"/>
        </w:rPr>
        <w:t>阙</w:t>
      </w:r>
      <w:proofErr w:type="gramEnd"/>
      <w:r>
        <w:rPr>
          <w:rFonts w:ascii="仿宋_GB2312" w:eastAsia="仿宋_GB2312" w:hAnsi="仿宋_GB2312" w:cs="仿宋_GB2312" w:hint="eastAsia"/>
          <w:color w:val="000000"/>
          <w:sz w:val="32"/>
          <w:szCs w:val="32"/>
        </w:rPr>
        <w:t>小区和产</w:t>
      </w:r>
      <w:r>
        <w:rPr>
          <w:rFonts w:ascii="仿宋_GB2312" w:eastAsia="仿宋_GB2312" w:hAnsi="仿宋_GB2312" w:cs="仿宋_GB2312" w:hint="eastAsia"/>
          <w:color w:val="000000"/>
          <w:sz w:val="32"/>
          <w:szCs w:val="32"/>
        </w:rPr>
        <w:lastRenderedPageBreak/>
        <w:t>业园新建一体化污水提升泵站，新建污水管网并</w:t>
      </w:r>
      <w:proofErr w:type="gramStart"/>
      <w:r>
        <w:rPr>
          <w:rFonts w:ascii="仿宋_GB2312" w:eastAsia="仿宋_GB2312" w:hAnsi="仿宋_GB2312" w:cs="仿宋_GB2312" w:hint="eastAsia"/>
          <w:color w:val="000000"/>
          <w:sz w:val="32"/>
          <w:szCs w:val="32"/>
        </w:rPr>
        <w:t>接入镇</w:t>
      </w:r>
      <w:proofErr w:type="gramEnd"/>
      <w:r>
        <w:rPr>
          <w:rFonts w:ascii="仿宋_GB2312" w:eastAsia="仿宋_GB2312" w:hAnsi="仿宋_GB2312" w:cs="仿宋_GB2312" w:hint="eastAsia"/>
          <w:color w:val="000000"/>
          <w:sz w:val="32"/>
          <w:szCs w:val="32"/>
        </w:rPr>
        <w:t>污水主管网；建设芜湖市湾沚区陶辛镇双桥村移民安置点污水管网建设工程，将双桥村移民安置点的污水接入到镇污水主管网，增加陶辛镇污水处理厂收水量。</w:t>
      </w:r>
    </w:p>
    <w:p w14:paraId="58C1294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（4）针对繁昌区问题，对新港镇污水处理厂主管网开展全面排查，结合EOD排口整治项目，针对已排查出的缺陷点开展修复，对</w:t>
      </w:r>
      <w:proofErr w:type="gramStart"/>
      <w:r>
        <w:rPr>
          <w:rFonts w:ascii="仿宋_GB2312" w:eastAsia="仿宋_GB2312" w:hAnsi="仿宋_GB2312" w:cs="仿宋_GB2312" w:hint="eastAsia"/>
          <w:color w:val="000000"/>
          <w:sz w:val="32"/>
          <w:szCs w:val="32"/>
        </w:rPr>
        <w:t>雨污混接</w:t>
      </w:r>
      <w:proofErr w:type="gramEnd"/>
      <w:r>
        <w:rPr>
          <w:rFonts w:ascii="仿宋_GB2312" w:eastAsia="仿宋_GB2312" w:hAnsi="仿宋_GB2312" w:cs="仿宋_GB2312" w:hint="eastAsia"/>
          <w:color w:val="000000"/>
          <w:sz w:val="32"/>
          <w:szCs w:val="32"/>
        </w:rPr>
        <w:t>进行整改。实施新港</w:t>
      </w:r>
      <w:proofErr w:type="gramStart"/>
      <w:r>
        <w:rPr>
          <w:rFonts w:ascii="仿宋_GB2312" w:eastAsia="仿宋_GB2312" w:hAnsi="仿宋_GB2312" w:cs="仿宋_GB2312" w:hint="eastAsia"/>
          <w:color w:val="000000"/>
          <w:sz w:val="32"/>
          <w:szCs w:val="32"/>
        </w:rPr>
        <w:t>镇小区雨</w:t>
      </w:r>
      <w:proofErr w:type="gramEnd"/>
      <w:r>
        <w:rPr>
          <w:rFonts w:ascii="仿宋_GB2312" w:eastAsia="仿宋_GB2312" w:hAnsi="仿宋_GB2312" w:cs="仿宋_GB2312" w:hint="eastAsia"/>
          <w:color w:val="000000"/>
          <w:sz w:val="32"/>
          <w:szCs w:val="32"/>
        </w:rPr>
        <w:t>污分流改造提升工程，对新港镇中心花园、花园小区、城建小区、</w:t>
      </w:r>
      <w:proofErr w:type="gramStart"/>
      <w:r>
        <w:rPr>
          <w:rFonts w:ascii="仿宋_GB2312" w:eastAsia="仿宋_GB2312" w:hAnsi="仿宋_GB2312" w:cs="仿宋_GB2312" w:hint="eastAsia"/>
          <w:color w:val="000000"/>
          <w:sz w:val="32"/>
          <w:szCs w:val="32"/>
        </w:rPr>
        <w:t>瑞风苑</w:t>
      </w:r>
      <w:proofErr w:type="gramEnd"/>
      <w:r>
        <w:rPr>
          <w:rFonts w:ascii="仿宋_GB2312" w:eastAsia="仿宋_GB2312" w:hAnsi="仿宋_GB2312" w:cs="仿宋_GB2312" w:hint="eastAsia"/>
          <w:color w:val="000000"/>
          <w:sz w:val="32"/>
          <w:szCs w:val="32"/>
        </w:rPr>
        <w:t>小区、</w:t>
      </w:r>
      <w:proofErr w:type="gramStart"/>
      <w:r>
        <w:rPr>
          <w:rFonts w:ascii="仿宋_GB2312" w:eastAsia="仿宋_GB2312" w:hAnsi="仿宋_GB2312" w:cs="仿宋_GB2312" w:hint="eastAsia"/>
          <w:color w:val="000000"/>
          <w:sz w:val="32"/>
          <w:szCs w:val="32"/>
        </w:rPr>
        <w:t>瑞风花园</w:t>
      </w:r>
      <w:proofErr w:type="gramEnd"/>
      <w:r>
        <w:rPr>
          <w:rFonts w:ascii="仿宋_GB2312" w:eastAsia="仿宋_GB2312" w:hAnsi="仿宋_GB2312" w:cs="仿宋_GB2312" w:hint="eastAsia"/>
          <w:color w:val="000000"/>
          <w:sz w:val="32"/>
          <w:szCs w:val="32"/>
        </w:rPr>
        <w:t>、嘉禾国际及核电小区等7个小区实施雨污分流。</w:t>
      </w:r>
    </w:p>
    <w:p w14:paraId="055A9B3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（5）针对</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问题，委托排查单位对石涧镇污水管网进行全面排查，对排查发现的污水管网问题进行全面整治修复；加强对已建污水管网及附属设施的日常巡查，定期对管网、检查井、泵站进行清捞、疏通、维保，发现问题及时处理。</w:t>
      </w:r>
    </w:p>
    <w:p w14:paraId="000216F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（6）针对南陵县问题：开展周边管网排查，进行清淤堵漏。更换</w:t>
      </w:r>
      <w:proofErr w:type="gramStart"/>
      <w:r>
        <w:rPr>
          <w:rFonts w:ascii="仿宋_GB2312" w:eastAsia="仿宋_GB2312" w:hAnsi="仿宋_GB2312" w:cs="仿宋_GB2312" w:hint="eastAsia"/>
          <w:color w:val="000000"/>
          <w:sz w:val="32"/>
          <w:szCs w:val="32"/>
        </w:rPr>
        <w:t>桂镇点位设施</w:t>
      </w:r>
      <w:proofErr w:type="gramEnd"/>
      <w:r>
        <w:rPr>
          <w:rFonts w:ascii="仿宋_GB2312" w:eastAsia="仿宋_GB2312" w:hAnsi="仿宋_GB2312" w:cs="仿宋_GB2312" w:hint="eastAsia"/>
          <w:color w:val="000000"/>
          <w:sz w:val="32"/>
          <w:szCs w:val="32"/>
        </w:rPr>
        <w:t>提升泵，清理原有生态池，重新铺设生态池防渗膜。改变污水沉淀后直排方式，新增生态湿地，使沉淀过滤后的污水经多级沉淀过滤后达标排放至道路旁明渠内。</w:t>
      </w:r>
      <w:r>
        <w:rPr>
          <w:rFonts w:ascii="仿宋_GB2312" w:eastAsia="仿宋_GB2312" w:hAnsi="仿宋_GB2312" w:cs="仿宋_GB2312" w:hint="eastAsia"/>
          <w:color w:val="000000"/>
          <w:spacing w:val="-6"/>
          <w:sz w:val="32"/>
          <w:szCs w:val="32"/>
        </w:rPr>
        <w:t>每周定期进行设备维护和环境清理，确保运行正常，出水达标外排。</w:t>
      </w:r>
    </w:p>
    <w:p w14:paraId="6B3847E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37．黑臭水体治理管护不到位。（1）2019年，芜湖市完成79条城市黑臭水体治理，但由于管护不到位，芜湖经开区完成整治的15条水体已恶化为劣Ⅴ类。其中红星路明渠、和平路明渠、</w:t>
      </w:r>
      <w:r>
        <w:rPr>
          <w:rFonts w:ascii="仿宋_GB2312" w:eastAsia="仿宋_GB2312" w:hAnsi="仿宋_GB2312" w:cs="仿宋_GB2312" w:hint="eastAsia"/>
          <w:color w:val="000000"/>
          <w:sz w:val="32"/>
          <w:szCs w:val="32"/>
        </w:rPr>
        <w:lastRenderedPageBreak/>
        <w:t>长春路明渠等再次返</w:t>
      </w:r>
      <w:proofErr w:type="gramStart"/>
      <w:r>
        <w:rPr>
          <w:rFonts w:ascii="仿宋_GB2312" w:eastAsia="仿宋_GB2312" w:hAnsi="仿宋_GB2312" w:cs="仿宋_GB2312" w:hint="eastAsia"/>
          <w:color w:val="000000"/>
          <w:sz w:val="32"/>
          <w:szCs w:val="32"/>
        </w:rPr>
        <w:t>黑返臭</w:t>
      </w:r>
      <w:proofErr w:type="gramEnd"/>
      <w:r>
        <w:rPr>
          <w:rFonts w:ascii="仿宋_GB2312" w:eastAsia="仿宋_GB2312" w:hAnsi="仿宋_GB2312" w:cs="仿宋_GB2312" w:hint="eastAsia"/>
          <w:color w:val="000000"/>
          <w:sz w:val="32"/>
          <w:szCs w:val="32"/>
        </w:rPr>
        <w:t>。（2）</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高沟</w:t>
      </w:r>
      <w:proofErr w:type="gramStart"/>
      <w:r>
        <w:rPr>
          <w:rFonts w:ascii="仿宋_GB2312" w:eastAsia="仿宋_GB2312" w:hAnsi="仿宋_GB2312" w:cs="仿宋_GB2312" w:hint="eastAsia"/>
          <w:color w:val="000000"/>
          <w:sz w:val="32"/>
          <w:szCs w:val="32"/>
        </w:rPr>
        <w:t>镇长淋港河</w:t>
      </w:r>
      <w:proofErr w:type="gramEnd"/>
      <w:r>
        <w:rPr>
          <w:rFonts w:ascii="仿宋_GB2312" w:eastAsia="仿宋_GB2312" w:hAnsi="仿宋_GB2312" w:cs="仿宋_GB2312" w:hint="eastAsia"/>
          <w:color w:val="000000"/>
          <w:sz w:val="32"/>
          <w:szCs w:val="32"/>
        </w:rPr>
        <w:t>、石涧镇王庄村等农村黑臭水体，整治标准低、管护不到位，周边仍有生活污水排入，水面漂浮生活垃圾，水体发黑发臭，群众反映强烈。对王庄村水体采样监测发现，氨氮浓度高达18毫克/升，水体黑臭明显。</w:t>
      </w:r>
    </w:p>
    <w:p w14:paraId="692BC6B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经济技术开发区党工委、管委会，无为市委、市政府</w:t>
      </w:r>
    </w:p>
    <w:p w14:paraId="4F72E85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（1）市住房城乡建设局；（2）市生态环境局</w:t>
      </w:r>
    </w:p>
    <w:p w14:paraId="0648429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经开区15条水体消除劣V类。高沟镇长</w:t>
      </w:r>
      <w:proofErr w:type="gramStart"/>
      <w:r>
        <w:rPr>
          <w:rFonts w:ascii="仿宋_GB2312" w:eastAsia="仿宋_GB2312" w:hAnsi="仿宋_GB2312" w:cs="仿宋_GB2312" w:hint="eastAsia"/>
          <w:color w:val="000000"/>
          <w:sz w:val="32"/>
          <w:szCs w:val="32"/>
        </w:rPr>
        <w:t>淋港河水</w:t>
      </w:r>
      <w:proofErr w:type="gramEnd"/>
      <w:r>
        <w:rPr>
          <w:rFonts w:ascii="仿宋_GB2312" w:eastAsia="仿宋_GB2312" w:hAnsi="仿宋_GB2312" w:cs="仿宋_GB2312" w:hint="eastAsia"/>
          <w:color w:val="000000"/>
          <w:sz w:val="32"/>
          <w:szCs w:val="32"/>
        </w:rPr>
        <w:t>体消除黑臭，石涧镇王庄村附近生活污水有效收集，水体消除黑臭。</w:t>
      </w:r>
    </w:p>
    <w:p w14:paraId="1D2FBE2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4B9DA39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7999F37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（1）针对经开区问题：按照全市水环境巩固提升工作安排，开展经开区内已整治黑臭水体的水质提升工作。深化污染源管控，常态</w:t>
      </w:r>
      <w:proofErr w:type="gramStart"/>
      <w:r>
        <w:rPr>
          <w:rFonts w:ascii="仿宋_GB2312" w:eastAsia="仿宋_GB2312" w:hAnsi="仿宋_GB2312" w:cs="仿宋_GB2312" w:hint="eastAsia"/>
          <w:color w:val="000000"/>
          <w:sz w:val="32"/>
          <w:szCs w:val="32"/>
        </w:rPr>
        <w:t>化落实</w:t>
      </w:r>
      <w:proofErr w:type="gramEnd"/>
      <w:r>
        <w:rPr>
          <w:rFonts w:ascii="仿宋_GB2312" w:eastAsia="仿宋_GB2312" w:hAnsi="仿宋_GB2312" w:cs="仿宋_GB2312" w:hint="eastAsia"/>
          <w:color w:val="000000"/>
          <w:sz w:val="32"/>
          <w:szCs w:val="32"/>
        </w:rPr>
        <w:t>排水管网日常管护，开展管网日常巡查排查，定期实施管网疏浚，确保管网健康运转，发现新增外源污染问题后及时处置整改，遏制外源污染入河；实施底泥清淤，控制内源污染扩散；构建完善水生态系统，逐步恢复水体自净能力；整治完成后长效开展水体管护工作，巩固整治成效。</w:t>
      </w:r>
    </w:p>
    <w:p w14:paraId="221E99C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（2）针对</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高沟</w:t>
      </w:r>
      <w:proofErr w:type="gramStart"/>
      <w:r>
        <w:rPr>
          <w:rFonts w:ascii="仿宋_GB2312" w:eastAsia="仿宋_GB2312" w:hAnsi="仿宋_GB2312" w:cs="仿宋_GB2312" w:hint="eastAsia"/>
          <w:color w:val="000000"/>
          <w:sz w:val="32"/>
          <w:szCs w:val="32"/>
        </w:rPr>
        <w:t>镇长淋港河</w:t>
      </w:r>
      <w:proofErr w:type="gramEnd"/>
      <w:r>
        <w:rPr>
          <w:rFonts w:ascii="仿宋_GB2312" w:eastAsia="仿宋_GB2312" w:hAnsi="仿宋_GB2312" w:cs="仿宋_GB2312" w:hint="eastAsia"/>
          <w:color w:val="000000"/>
          <w:sz w:val="32"/>
          <w:szCs w:val="32"/>
        </w:rPr>
        <w:t>黑臭水体问题：对排口进行末端截污处理，将生活污水泵入高沟镇区污水主管网。</w:t>
      </w:r>
      <w:proofErr w:type="gramStart"/>
      <w:r>
        <w:rPr>
          <w:rFonts w:ascii="仿宋_GB2312" w:eastAsia="仿宋_GB2312" w:hAnsi="仿宋_GB2312" w:cs="仿宋_GB2312" w:hint="eastAsia"/>
          <w:color w:val="000000"/>
          <w:sz w:val="32"/>
          <w:szCs w:val="32"/>
        </w:rPr>
        <w:t>结合高沟</w:t>
      </w:r>
      <w:proofErr w:type="gramEnd"/>
      <w:r>
        <w:rPr>
          <w:rFonts w:ascii="仿宋_GB2312" w:eastAsia="仿宋_GB2312" w:hAnsi="仿宋_GB2312" w:cs="仿宋_GB2312" w:hint="eastAsia"/>
          <w:color w:val="000000"/>
          <w:sz w:val="32"/>
          <w:szCs w:val="32"/>
        </w:rPr>
        <w:t>镇污水管网改造项目，对</w:t>
      </w:r>
      <w:proofErr w:type="gramStart"/>
      <w:r>
        <w:rPr>
          <w:rFonts w:ascii="仿宋_GB2312" w:eastAsia="仿宋_GB2312" w:hAnsi="仿宋_GB2312" w:cs="仿宋_GB2312" w:hint="eastAsia"/>
          <w:color w:val="000000"/>
          <w:sz w:val="32"/>
          <w:szCs w:val="32"/>
        </w:rPr>
        <w:t>长淋港河</w:t>
      </w:r>
      <w:proofErr w:type="gramEnd"/>
      <w:r>
        <w:rPr>
          <w:rFonts w:ascii="仿宋_GB2312" w:eastAsia="仿宋_GB2312" w:hAnsi="仿宋_GB2312" w:cs="仿宋_GB2312" w:hint="eastAsia"/>
          <w:color w:val="000000"/>
          <w:sz w:val="32"/>
          <w:szCs w:val="32"/>
        </w:rPr>
        <w:t>周边存在雨污混排的管网进行雨污分流改造。对</w:t>
      </w:r>
      <w:proofErr w:type="gramStart"/>
      <w:r>
        <w:rPr>
          <w:rFonts w:ascii="仿宋_GB2312" w:eastAsia="仿宋_GB2312" w:hAnsi="仿宋_GB2312" w:cs="仿宋_GB2312" w:hint="eastAsia"/>
          <w:color w:val="000000"/>
          <w:sz w:val="32"/>
          <w:szCs w:val="32"/>
        </w:rPr>
        <w:t>长淋港河</w:t>
      </w:r>
      <w:proofErr w:type="gramEnd"/>
      <w:r>
        <w:rPr>
          <w:rFonts w:ascii="仿宋_GB2312" w:eastAsia="仿宋_GB2312" w:hAnsi="仿宋_GB2312" w:cs="仿宋_GB2312" w:hint="eastAsia"/>
          <w:color w:val="000000"/>
          <w:sz w:val="32"/>
          <w:szCs w:val="32"/>
        </w:rPr>
        <w:t>开展清淤、清杂、护坡、绿化等工作，加强长</w:t>
      </w:r>
      <w:proofErr w:type="gramStart"/>
      <w:r>
        <w:rPr>
          <w:rFonts w:ascii="仿宋_GB2312" w:eastAsia="仿宋_GB2312" w:hAnsi="仿宋_GB2312" w:cs="仿宋_GB2312" w:hint="eastAsia"/>
          <w:color w:val="000000"/>
          <w:sz w:val="32"/>
          <w:szCs w:val="32"/>
        </w:rPr>
        <w:t>淋港河水</w:t>
      </w:r>
      <w:proofErr w:type="gramEnd"/>
      <w:r>
        <w:rPr>
          <w:rFonts w:ascii="仿宋_GB2312" w:eastAsia="仿宋_GB2312" w:hAnsi="仿宋_GB2312" w:cs="仿宋_GB2312" w:hint="eastAsia"/>
          <w:color w:val="000000"/>
          <w:sz w:val="32"/>
          <w:szCs w:val="32"/>
        </w:rPr>
        <w:t>面环境管护。</w:t>
      </w:r>
    </w:p>
    <w:p w14:paraId="0AFEA7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（3）针对无为市石涧镇王庄村生活污水问题：将王庄村水体纳入黑臭水体监管清单加强管理。</w:t>
      </w:r>
      <w:proofErr w:type="gramStart"/>
      <w:r>
        <w:rPr>
          <w:rFonts w:ascii="仿宋_GB2312" w:eastAsia="仿宋_GB2312" w:hAnsi="仿宋_GB2312" w:cs="仿宋_GB2312" w:hint="eastAsia"/>
          <w:color w:val="000000"/>
          <w:sz w:val="32"/>
          <w:szCs w:val="32"/>
        </w:rPr>
        <w:t>对原雨淋</w:t>
      </w:r>
      <w:proofErr w:type="gramEnd"/>
      <w:r>
        <w:rPr>
          <w:rFonts w:ascii="仿宋_GB2312" w:eastAsia="仿宋_GB2312" w:hAnsi="仿宋_GB2312" w:cs="仿宋_GB2312" w:hint="eastAsia"/>
          <w:color w:val="000000"/>
          <w:sz w:val="32"/>
          <w:szCs w:val="32"/>
        </w:rPr>
        <w:t>桥下的沟渠进行清淤，定期清理沟渠内漂浮的生活垃圾；对王庄村生活污水进行收集处理，将居民生活污水有效纳入集镇污水管网，排查污水管网，对破损管网进行修复。</w:t>
      </w:r>
    </w:p>
    <w:p w14:paraId="6671D61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38．饮用水水源地存在安全隐患。湾沚区自来水厂红杨取水口饮用水水源保护区未设置取水口水质自动监测站点、水源地标示牌、宣传牌、界标、隔离防护栏等设施，一级保护区内原住民生活污水、垃圾及禽畜粪便收集处理不到位，二级保护区内西河</w:t>
      </w:r>
      <w:proofErr w:type="gramStart"/>
      <w:r>
        <w:rPr>
          <w:rFonts w:ascii="仿宋_GB2312" w:eastAsia="仿宋_GB2312" w:hAnsi="仿宋_GB2312" w:cs="仿宋_GB2312" w:hint="eastAsia"/>
          <w:color w:val="000000"/>
          <w:sz w:val="32"/>
          <w:szCs w:val="32"/>
        </w:rPr>
        <w:t>大桥未</w:t>
      </w:r>
      <w:proofErr w:type="gramEnd"/>
      <w:r>
        <w:rPr>
          <w:rFonts w:ascii="仿宋_GB2312" w:eastAsia="仿宋_GB2312" w:hAnsi="仿宋_GB2312" w:cs="仿宋_GB2312" w:hint="eastAsia"/>
          <w:color w:val="000000"/>
          <w:sz w:val="32"/>
          <w:szCs w:val="32"/>
        </w:rPr>
        <w:t>建设事故应急池及视频监控。</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西河</w:t>
      </w:r>
      <w:proofErr w:type="gramStart"/>
      <w:r>
        <w:rPr>
          <w:rFonts w:ascii="仿宋_GB2312" w:eastAsia="仿宋_GB2312" w:hAnsi="仿宋_GB2312" w:cs="仿宋_GB2312" w:hint="eastAsia"/>
          <w:color w:val="000000"/>
          <w:sz w:val="32"/>
          <w:szCs w:val="32"/>
        </w:rPr>
        <w:t>王福渡水源地</w:t>
      </w:r>
      <w:proofErr w:type="gramEnd"/>
      <w:r>
        <w:rPr>
          <w:rFonts w:ascii="仿宋_GB2312" w:eastAsia="仿宋_GB2312" w:hAnsi="仿宋_GB2312" w:cs="仿宋_GB2312" w:hint="eastAsia"/>
          <w:color w:val="000000"/>
          <w:sz w:val="32"/>
          <w:szCs w:val="32"/>
        </w:rPr>
        <w:t>仍存在生活污水直排一级保护区现象，采样监测发现，氨氮浓度为4.88毫克/升，超地表水环境质量Ⅲ类标准3.9倍；二级保护区内长期存在拦网捕鱼问题。</w:t>
      </w:r>
    </w:p>
    <w:p w14:paraId="382FA4F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湾沚区委、区政府，无为市委、市政府</w:t>
      </w:r>
    </w:p>
    <w:p w14:paraId="16D9A6A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36DB0A3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湾沚区自来水厂红杨取水口饮用水水源保护区内</w:t>
      </w:r>
      <w:r>
        <w:rPr>
          <w:rFonts w:ascii="仿宋_GB2312" w:eastAsia="仿宋_GB2312" w:hAnsi="仿宋_GB2312" w:cs="仿宋_GB2312" w:hint="eastAsia"/>
          <w:color w:val="000000"/>
          <w:sz w:val="32"/>
          <w:szCs w:val="32"/>
        </w:rPr>
        <w:lastRenderedPageBreak/>
        <w:t>相关设施设备建设、设置到位，居民拆迁到位。</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西河</w:t>
      </w:r>
      <w:proofErr w:type="gramStart"/>
      <w:r>
        <w:rPr>
          <w:rFonts w:ascii="仿宋_GB2312" w:eastAsia="仿宋_GB2312" w:hAnsi="仿宋_GB2312" w:cs="仿宋_GB2312" w:hint="eastAsia"/>
          <w:color w:val="000000"/>
          <w:sz w:val="32"/>
          <w:szCs w:val="32"/>
        </w:rPr>
        <w:t>王福渡水源地</w:t>
      </w:r>
      <w:proofErr w:type="gramEnd"/>
      <w:r>
        <w:rPr>
          <w:rFonts w:ascii="仿宋_GB2312" w:eastAsia="仿宋_GB2312" w:hAnsi="仿宋_GB2312" w:cs="仿宋_GB2312" w:hint="eastAsia"/>
          <w:color w:val="000000"/>
          <w:sz w:val="32"/>
          <w:szCs w:val="32"/>
        </w:rPr>
        <w:t>一级保护区内的河道排口无污水排出，水源地保护区范围内无拦网捕鱼现象。</w:t>
      </w:r>
    </w:p>
    <w:p w14:paraId="0C24C17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791FD7D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55A9120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（1）湾沚区规范设置取水口水质自动监测站点、饮用水水源地标示牌、宣传牌、界标、隔离防护栏等。对保护区内居民依法实施搬迁。在西河大桥规范安装事故应急池及视频监控。</w:t>
      </w:r>
    </w:p>
    <w:p w14:paraId="5224663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（2）实施</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水环境综合治理二期项目，对城南片小区进行雨污水分流改造和市政管网</w:t>
      </w:r>
      <w:proofErr w:type="gramStart"/>
      <w:r>
        <w:rPr>
          <w:rFonts w:ascii="仿宋_GB2312" w:eastAsia="仿宋_GB2312" w:hAnsi="仿宋_GB2312" w:cs="仿宋_GB2312" w:hint="eastAsia"/>
          <w:color w:val="000000"/>
          <w:sz w:val="32"/>
          <w:szCs w:val="32"/>
        </w:rPr>
        <w:t>修复整治</w:t>
      </w:r>
      <w:proofErr w:type="gramEnd"/>
      <w:r>
        <w:rPr>
          <w:rFonts w:ascii="仿宋_GB2312" w:eastAsia="仿宋_GB2312" w:hAnsi="仿宋_GB2312" w:cs="仿宋_GB2312" w:hint="eastAsia"/>
          <w:color w:val="000000"/>
          <w:sz w:val="32"/>
          <w:szCs w:val="32"/>
        </w:rPr>
        <w:t>,改善河道水质。清理</w:t>
      </w:r>
      <w:proofErr w:type="gramStart"/>
      <w:r>
        <w:rPr>
          <w:rFonts w:ascii="仿宋_GB2312" w:eastAsia="仿宋_GB2312" w:hAnsi="仿宋_GB2312" w:cs="仿宋_GB2312" w:hint="eastAsia"/>
          <w:color w:val="000000"/>
          <w:sz w:val="32"/>
          <w:szCs w:val="32"/>
        </w:rPr>
        <w:t>王福渡大桥</w:t>
      </w:r>
      <w:proofErr w:type="gramEnd"/>
      <w:r>
        <w:rPr>
          <w:rFonts w:ascii="仿宋_GB2312" w:eastAsia="仿宋_GB2312" w:hAnsi="仿宋_GB2312" w:cs="仿宋_GB2312" w:hint="eastAsia"/>
          <w:color w:val="000000"/>
          <w:sz w:val="32"/>
          <w:szCs w:val="32"/>
        </w:rPr>
        <w:t>水源二级保护区范围内的2道拦网扎屏。举一反三开展集中清理专项行动，加大巡查频次和宣传力度，避免此类现象再次发生。</w:t>
      </w:r>
    </w:p>
    <w:p w14:paraId="5972FC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39．重点水域水产养殖污染监管不到位。《芜湖市养殖水域滩涂规划》明确，禁养区内禁止开展生产经营性水产养殖。督察发现，湾沚区花桥镇黄池村禁养区内存在20余家水产养殖户，养殖面积1121亩。</w:t>
      </w:r>
    </w:p>
    <w:p w14:paraId="2B52E82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湾沚区委、区政府，市农业农村局</w:t>
      </w:r>
    </w:p>
    <w:p w14:paraId="26A22D4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市农业农村局</w:t>
      </w:r>
    </w:p>
    <w:p w14:paraId="36B03E0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禁养区内无生产经营性水产养殖。</w:t>
      </w:r>
    </w:p>
    <w:p w14:paraId="2248A40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57CA7D2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重点措施：</w:t>
      </w:r>
    </w:p>
    <w:p w14:paraId="0E31549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（1）湾沚区花桥镇黄池村禁养区内1121亩养殖水面整改为水稻种植区。</w:t>
      </w:r>
    </w:p>
    <w:p w14:paraId="1586B02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（2）根据湾沚</w:t>
      </w:r>
      <w:proofErr w:type="gramStart"/>
      <w:r>
        <w:rPr>
          <w:rFonts w:ascii="仿宋_GB2312" w:eastAsia="仿宋_GB2312" w:hAnsi="仿宋_GB2312" w:cs="仿宋_GB2312" w:hint="eastAsia"/>
          <w:color w:val="000000"/>
          <w:sz w:val="32"/>
          <w:szCs w:val="32"/>
        </w:rPr>
        <w:t>区最新</w:t>
      </w:r>
      <w:proofErr w:type="gramEnd"/>
      <w:r>
        <w:rPr>
          <w:rFonts w:ascii="仿宋_GB2312" w:eastAsia="仿宋_GB2312" w:hAnsi="仿宋_GB2312" w:cs="仿宋_GB2312" w:hint="eastAsia"/>
          <w:color w:val="000000"/>
          <w:sz w:val="32"/>
          <w:szCs w:val="32"/>
        </w:rPr>
        <w:t>国土规划及自然保护区规划，完成《湾沚区养殖水域滩涂规划（2018—2030年）》修编，调整相应禁养区、限养区及可养区范围。</w:t>
      </w:r>
    </w:p>
    <w:p w14:paraId="6B214BD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（3）举一反三，对全市禁养区进行排查，梳理问题清单，推动问题整改到位。</w:t>
      </w:r>
    </w:p>
    <w:p w14:paraId="7768733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40．2019年，省农业农村厅等部门联合印发《关于加快推进水产养殖业绿色发展的实施意见》，要求加强养殖尾水监测，推动水产养殖主产区规模以上水产养殖场尾水达标排放。芜湖市现有水产养殖主体11451户，2021年至今，全市</w:t>
      </w:r>
      <w:proofErr w:type="gramStart"/>
      <w:r>
        <w:rPr>
          <w:rFonts w:ascii="仿宋_GB2312" w:eastAsia="仿宋_GB2312" w:hAnsi="仿宋_GB2312" w:cs="仿宋_GB2312" w:hint="eastAsia"/>
          <w:color w:val="000000"/>
          <w:sz w:val="32"/>
          <w:szCs w:val="32"/>
        </w:rPr>
        <w:t>仅开展</w:t>
      </w:r>
      <w:proofErr w:type="gramEnd"/>
      <w:r>
        <w:rPr>
          <w:rFonts w:ascii="仿宋_GB2312" w:eastAsia="仿宋_GB2312" w:hAnsi="仿宋_GB2312" w:cs="仿宋_GB2312" w:hint="eastAsia"/>
          <w:color w:val="000000"/>
          <w:sz w:val="32"/>
          <w:szCs w:val="32"/>
        </w:rPr>
        <w:t>养殖尾水监测129家次，尾水监测频次及覆盖面偏低，无法全面掌握尾水污染情况。</w:t>
      </w:r>
    </w:p>
    <w:p w14:paraId="7D18F0A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40D5114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市农业农村局、市生态环境局</w:t>
      </w:r>
    </w:p>
    <w:p w14:paraId="4903DBA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水产养殖主产区规模以上水产养殖池塘按要求开展尾水检测，养殖尾水达标排放。</w:t>
      </w:r>
    </w:p>
    <w:p w14:paraId="340F7FB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51A3AA0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EBFD0B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（1）认真落实</w:t>
      </w:r>
      <w:bookmarkStart w:id="3" w:name="OLE_LINK4"/>
      <w:r>
        <w:rPr>
          <w:rFonts w:ascii="仿宋_GB2312" w:eastAsia="仿宋_GB2312" w:hAnsi="仿宋_GB2312" w:cs="仿宋_GB2312" w:hint="eastAsia"/>
          <w:color w:val="000000"/>
          <w:sz w:val="32"/>
          <w:szCs w:val="32"/>
        </w:rPr>
        <w:t>安徽省《水产养殖业水污染物排放标准》（DB34/4722-2024）</w:t>
      </w:r>
      <w:bookmarkEnd w:id="3"/>
      <w:r>
        <w:rPr>
          <w:rFonts w:ascii="仿宋_GB2312" w:eastAsia="仿宋_GB2312" w:hAnsi="仿宋_GB2312" w:cs="仿宋_GB2312" w:hint="eastAsia"/>
          <w:color w:val="000000"/>
          <w:sz w:val="32"/>
          <w:szCs w:val="32"/>
        </w:rPr>
        <w:t>要求，坚持组织开展养殖尾水检测工作。摸排全市规模以上水产养殖池塘，2024年年底前对摸排出的规模以上水产养殖池塘养殖尾水开展全覆盖检测，完善污染防治措施，落实达标排放要求。</w:t>
      </w:r>
    </w:p>
    <w:p w14:paraId="6FB729C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（2）加大安徽省《水产养殖业水污染物排放标准》（DB34/4722-2024）宣贯普及工作力度，切实提升广大水产经营主体的环保意识。</w:t>
      </w:r>
    </w:p>
    <w:p w14:paraId="60CB096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（3）广泛宣传水产养殖尾水治理典型案例、治理模式、工作成效等。建立健全养殖尾水达标排放长效运维监管机制，加强日常监管，大力推广生态混养、套养</w:t>
      </w:r>
      <w:proofErr w:type="gramStart"/>
      <w:r>
        <w:rPr>
          <w:rFonts w:ascii="仿宋_GB2312" w:eastAsia="仿宋_GB2312" w:hAnsi="仿宋_GB2312" w:cs="仿宋_GB2312" w:hint="eastAsia"/>
          <w:color w:val="000000"/>
          <w:sz w:val="32"/>
          <w:szCs w:val="32"/>
        </w:rPr>
        <w:t>及稻虾综合</w:t>
      </w:r>
      <w:proofErr w:type="gramEnd"/>
      <w:r>
        <w:rPr>
          <w:rFonts w:ascii="仿宋_GB2312" w:eastAsia="仿宋_GB2312" w:hAnsi="仿宋_GB2312" w:cs="仿宋_GB2312" w:hint="eastAsia"/>
          <w:color w:val="000000"/>
          <w:sz w:val="32"/>
          <w:szCs w:val="32"/>
        </w:rPr>
        <w:t>种养等生态养殖</w:t>
      </w:r>
      <w:r>
        <w:rPr>
          <w:rFonts w:ascii="仿宋_GB2312" w:eastAsia="仿宋_GB2312" w:hAnsi="仿宋_GB2312" w:cs="仿宋_GB2312" w:hint="eastAsia"/>
          <w:color w:val="000000"/>
          <w:spacing w:val="-11"/>
          <w:sz w:val="32"/>
          <w:szCs w:val="32"/>
        </w:rPr>
        <w:t>模式及绿色生态养殖技术，严格落实养殖尾水循环利用或达标排放。</w:t>
      </w:r>
    </w:p>
    <w:p w14:paraId="6834277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（十一）固体废物污染防治不到位</w:t>
      </w:r>
    </w:p>
    <w:p w14:paraId="33DA7D1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41．芜湖市部分县（市、区）及有关部门统筹协调固体废物污染防治力度不够，环境污染问题突出。工业固</w:t>
      </w:r>
      <w:proofErr w:type="gramStart"/>
      <w:r>
        <w:rPr>
          <w:rFonts w:ascii="仿宋_GB2312" w:eastAsia="仿宋_GB2312" w:hAnsi="仿宋_GB2312" w:cs="仿宋_GB2312" w:hint="eastAsia"/>
          <w:color w:val="000000"/>
          <w:sz w:val="32"/>
          <w:szCs w:val="32"/>
        </w:rPr>
        <w:t>废污染</w:t>
      </w:r>
      <w:proofErr w:type="gramEnd"/>
      <w:r>
        <w:rPr>
          <w:rFonts w:ascii="仿宋_GB2312" w:eastAsia="仿宋_GB2312" w:hAnsi="仿宋_GB2312" w:cs="仿宋_GB2312" w:hint="eastAsia"/>
          <w:color w:val="000000"/>
          <w:sz w:val="32"/>
          <w:szCs w:val="32"/>
        </w:rPr>
        <w:t>问题突出。繁昌区工业固体废物管理缺失缺位，工业固废随意堆放、倾倒问题多发。</w:t>
      </w:r>
      <w:proofErr w:type="gramStart"/>
      <w:r>
        <w:rPr>
          <w:rFonts w:ascii="仿宋_GB2312" w:eastAsia="仿宋_GB2312" w:hAnsi="仿宋_GB2312" w:cs="仿宋_GB2312" w:hint="eastAsia"/>
          <w:color w:val="000000"/>
          <w:sz w:val="32"/>
          <w:szCs w:val="32"/>
        </w:rPr>
        <w:t>牛汪炉渣</w:t>
      </w:r>
      <w:proofErr w:type="gramEnd"/>
      <w:r>
        <w:rPr>
          <w:rFonts w:ascii="仿宋_GB2312" w:eastAsia="仿宋_GB2312" w:hAnsi="仿宋_GB2312" w:cs="仿宋_GB2312" w:hint="eastAsia"/>
          <w:color w:val="000000"/>
          <w:sz w:val="32"/>
          <w:szCs w:val="32"/>
        </w:rPr>
        <w:t>粉磨有限公司、</w:t>
      </w:r>
      <w:proofErr w:type="gramStart"/>
      <w:r>
        <w:rPr>
          <w:rFonts w:ascii="仿宋_GB2312" w:eastAsia="仿宋_GB2312" w:hAnsi="仿宋_GB2312" w:cs="仿宋_GB2312" w:hint="eastAsia"/>
          <w:color w:val="000000"/>
          <w:sz w:val="32"/>
          <w:szCs w:val="32"/>
        </w:rPr>
        <w:t>升隆实业</w:t>
      </w:r>
      <w:proofErr w:type="gramEnd"/>
      <w:r>
        <w:rPr>
          <w:rFonts w:ascii="仿宋_GB2312" w:eastAsia="仿宋_GB2312" w:hAnsi="仿宋_GB2312" w:cs="仿宋_GB2312" w:hint="eastAsia"/>
          <w:color w:val="000000"/>
          <w:sz w:val="32"/>
          <w:szCs w:val="32"/>
        </w:rPr>
        <w:t>有限公司等27处场地，仍有约87.5万吨尾砂未消除环境风险隐患，周边水体及土壤污染严重。高山选矿厂南侧水塘受到污染，采样监测发现，锌、铜浓度为16.4毫克/升、3.2毫克/升。庙头选矿厂西侧水塘水体呈强酸性，采样监测发现，锌、铜浓度为184毫克/升、7毫克</w:t>
      </w:r>
      <w:r>
        <w:rPr>
          <w:rFonts w:ascii="仿宋_GB2312" w:eastAsia="仿宋_GB2312" w:hAnsi="仿宋_GB2312" w:cs="仿宋_GB2312" w:hint="eastAsia"/>
          <w:color w:val="000000"/>
          <w:sz w:val="32"/>
          <w:szCs w:val="32"/>
        </w:rPr>
        <w:lastRenderedPageBreak/>
        <w:t>/升，超标严重。繁昌区华财物流有限公司擅自向繁昌元岭生态</w:t>
      </w:r>
      <w:proofErr w:type="gramStart"/>
      <w:r>
        <w:rPr>
          <w:rFonts w:ascii="仿宋_GB2312" w:eastAsia="仿宋_GB2312" w:hAnsi="仿宋_GB2312" w:cs="仿宋_GB2312" w:hint="eastAsia"/>
          <w:color w:val="000000"/>
          <w:sz w:val="32"/>
          <w:szCs w:val="32"/>
        </w:rPr>
        <w:t>苑农业</w:t>
      </w:r>
      <w:proofErr w:type="gramEnd"/>
      <w:r>
        <w:rPr>
          <w:rFonts w:ascii="仿宋_GB2312" w:eastAsia="仿宋_GB2312" w:hAnsi="仿宋_GB2312" w:cs="仿宋_GB2312" w:hint="eastAsia"/>
          <w:color w:val="000000"/>
          <w:sz w:val="32"/>
          <w:szCs w:val="32"/>
        </w:rPr>
        <w:t>休闲有限公司废弃矿坑</w:t>
      </w:r>
      <w:proofErr w:type="gramStart"/>
      <w:r>
        <w:rPr>
          <w:rFonts w:ascii="仿宋_GB2312" w:eastAsia="仿宋_GB2312" w:hAnsi="仿宋_GB2312" w:cs="仿宋_GB2312" w:hint="eastAsia"/>
          <w:color w:val="000000"/>
          <w:sz w:val="32"/>
          <w:szCs w:val="32"/>
        </w:rPr>
        <w:t>倾倒洗砂污泥</w:t>
      </w:r>
      <w:proofErr w:type="gramEnd"/>
      <w:r>
        <w:rPr>
          <w:rFonts w:ascii="仿宋_GB2312" w:eastAsia="仿宋_GB2312" w:hAnsi="仿宋_GB2312" w:cs="仿宋_GB2312" w:hint="eastAsia"/>
          <w:color w:val="000000"/>
          <w:sz w:val="32"/>
          <w:szCs w:val="32"/>
        </w:rPr>
        <w:t>约21万吨，未采取防流失、防渗漏等污染防治措施。</w:t>
      </w:r>
    </w:p>
    <w:p w14:paraId="5FFD76B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繁昌区委、区政府，市生态环境局</w:t>
      </w:r>
    </w:p>
    <w:p w14:paraId="19BFBCB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市生态环境局、市自然资源和规划局</w:t>
      </w:r>
    </w:p>
    <w:p w14:paraId="6BB6C25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遗留尾砂固废规范化利用处置，受污染水体及土壤治理达标，加强全市工业固体废物管理，督促固体废物得到规范收集、合法处置。</w:t>
      </w:r>
    </w:p>
    <w:p w14:paraId="5D498C7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2026年年底</w:t>
      </w:r>
    </w:p>
    <w:p w14:paraId="699EB8E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929341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（1）委托专业机构科学编制尾砂处置方案，“</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企</w:t>
      </w:r>
      <w:proofErr w:type="gramStart"/>
      <w:r>
        <w:rPr>
          <w:rFonts w:ascii="仿宋_GB2312" w:eastAsia="仿宋_GB2312" w:hAnsi="仿宋_GB2312" w:cs="仿宋_GB2312" w:hint="eastAsia"/>
          <w:color w:val="000000"/>
          <w:sz w:val="32"/>
          <w:szCs w:val="32"/>
        </w:rPr>
        <w:t>一</w:t>
      </w:r>
      <w:proofErr w:type="gramEnd"/>
      <w:r>
        <w:rPr>
          <w:rFonts w:ascii="仿宋_GB2312" w:eastAsia="仿宋_GB2312" w:hAnsi="仿宋_GB2312" w:cs="仿宋_GB2312" w:hint="eastAsia"/>
          <w:color w:val="000000"/>
          <w:sz w:val="32"/>
          <w:szCs w:val="32"/>
        </w:rPr>
        <w:t>策”，因地制宜制定堆存尾砂处置计划。2024年年底前完成。</w:t>
      </w:r>
    </w:p>
    <w:p w14:paraId="0CBF2D1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（2）对27处尾砂堆存点</w:t>
      </w:r>
      <w:proofErr w:type="gramStart"/>
      <w:r>
        <w:rPr>
          <w:rFonts w:ascii="仿宋_GB2312" w:eastAsia="仿宋_GB2312" w:hAnsi="仿宋_GB2312" w:cs="仿宋_GB2312" w:hint="eastAsia"/>
          <w:color w:val="000000"/>
          <w:sz w:val="32"/>
          <w:szCs w:val="32"/>
        </w:rPr>
        <w:t>位立即</w:t>
      </w:r>
      <w:proofErr w:type="gramEnd"/>
      <w:r>
        <w:rPr>
          <w:rFonts w:ascii="仿宋_GB2312" w:eastAsia="仿宋_GB2312" w:hAnsi="仿宋_GB2312" w:cs="仿宋_GB2312" w:hint="eastAsia"/>
          <w:color w:val="000000"/>
          <w:sz w:val="32"/>
          <w:szCs w:val="32"/>
        </w:rPr>
        <w:t>落实“三防”措施或转移</w:t>
      </w:r>
      <w:proofErr w:type="gramStart"/>
      <w:r>
        <w:rPr>
          <w:rFonts w:ascii="仿宋_GB2312" w:eastAsia="仿宋_GB2312" w:hAnsi="仿宋_GB2312" w:cs="仿宋_GB2312" w:hint="eastAsia"/>
          <w:color w:val="000000"/>
          <w:sz w:val="32"/>
          <w:szCs w:val="32"/>
        </w:rPr>
        <w:t>至具备</w:t>
      </w:r>
      <w:proofErr w:type="gramEnd"/>
      <w:r>
        <w:rPr>
          <w:rFonts w:ascii="仿宋_GB2312" w:eastAsia="仿宋_GB2312" w:hAnsi="仿宋_GB2312" w:cs="仿宋_GB2312" w:hint="eastAsia"/>
          <w:color w:val="000000"/>
          <w:sz w:val="32"/>
          <w:szCs w:val="32"/>
        </w:rPr>
        <w:t>“三防”条件的场地临时管控，严防污染外溢。2024年年底前完成。</w:t>
      </w:r>
    </w:p>
    <w:p w14:paraId="1D31BF0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（3）科学论证、选址，并启动建设一般工业固废填埋场。对约87.5万吨尾砂有计划分步骤进行清运处置，消除环境风险隐患；开展常态化排查，对新发现的尾砂等一般工业固体废物及时处置。</w:t>
      </w:r>
    </w:p>
    <w:p w14:paraId="187AF43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（4）因地制宜制定受污染水体和土壤整治方案，依据方案开展治理工作。</w:t>
      </w:r>
    </w:p>
    <w:p w14:paraId="3FF7DF6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（5）依法处理华财物流擅自倾倒行为，对废弃矿坑采取防流失、防渗漏等污染防治措施，同时委托资质单位开展初步调查方案编制，根据编制成果依规处置。2025年年底前完成。</w:t>
      </w:r>
    </w:p>
    <w:p w14:paraId="23429B8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（6）开展典型大宗工业固体废物堆存场所排查，全面摸清全市底数，建立市级堆存场所环境管理台账，结合“无废城市”建设，探索谋划典型大宗工业固体废物综合利用项目。2025年年底前完成。</w:t>
      </w:r>
    </w:p>
    <w:p w14:paraId="4D5588D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（7）建立健全固体废物监管制度，推动源头减量，强化贮存管理，规范利用处置。</w:t>
      </w:r>
    </w:p>
    <w:p w14:paraId="656EC70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42．南陵县铜铁矿业有限公司选冶厂未建设矿石堆场</w:t>
      </w:r>
      <w:proofErr w:type="gramStart"/>
      <w:r>
        <w:rPr>
          <w:rFonts w:ascii="仿宋_GB2312" w:eastAsia="仿宋_GB2312" w:hAnsi="仿宋_GB2312" w:cs="仿宋_GB2312" w:hint="eastAsia"/>
          <w:color w:val="000000"/>
          <w:sz w:val="32"/>
          <w:szCs w:val="32"/>
        </w:rPr>
        <w:t>挡渣墙</w:t>
      </w:r>
      <w:proofErr w:type="gramEnd"/>
      <w:r>
        <w:rPr>
          <w:rFonts w:ascii="仿宋_GB2312" w:eastAsia="仿宋_GB2312" w:hAnsi="仿宋_GB2312" w:cs="仿宋_GB2312" w:hint="eastAsia"/>
          <w:color w:val="000000"/>
          <w:sz w:val="32"/>
          <w:szCs w:val="32"/>
        </w:rPr>
        <w:t>和防雨顶棚，强酸性淋溶水直排，破坏生态环境。</w:t>
      </w:r>
    </w:p>
    <w:p w14:paraId="65D5BF6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南陵县委、县政府</w:t>
      </w:r>
    </w:p>
    <w:p w14:paraId="541D32F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市生态环境局、市自然资源和规划局</w:t>
      </w:r>
    </w:p>
    <w:p w14:paraId="7F39891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按照环</w:t>
      </w:r>
      <w:proofErr w:type="gramStart"/>
      <w:r>
        <w:rPr>
          <w:rFonts w:ascii="仿宋_GB2312" w:eastAsia="仿宋_GB2312" w:hAnsi="仿宋_GB2312" w:cs="仿宋_GB2312" w:hint="eastAsia"/>
          <w:color w:val="000000"/>
          <w:sz w:val="32"/>
          <w:szCs w:val="32"/>
        </w:rPr>
        <w:t>评要求</w:t>
      </w:r>
      <w:proofErr w:type="gramEnd"/>
      <w:r>
        <w:rPr>
          <w:rFonts w:ascii="仿宋_GB2312" w:eastAsia="仿宋_GB2312" w:hAnsi="仿宋_GB2312" w:cs="仿宋_GB2312" w:hint="eastAsia"/>
          <w:color w:val="000000"/>
          <w:sz w:val="32"/>
          <w:szCs w:val="32"/>
        </w:rPr>
        <w:t>建设环保防护设施，厂区雨污分流到位，无淋溶水外排现象。</w:t>
      </w:r>
    </w:p>
    <w:p w14:paraId="5D4E3E1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1DB1758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BF6FFE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（1）对未覆盖区域采取覆盖措施，对原矿石堆放区域进行清理，地面进行硬化，新建物料大棚，后续矿石及时转移至物料大棚堆放。</w:t>
      </w:r>
    </w:p>
    <w:p w14:paraId="0DC439C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（2）加强厂区日常监管，杜绝淋溶水直排外环境。</w:t>
      </w:r>
    </w:p>
    <w:p w14:paraId="3BE9609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（3）对受污染土壤进行监测，因地制宜制定整治方案，依法依规开展治理工作。</w:t>
      </w:r>
    </w:p>
    <w:p w14:paraId="032C07E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43．2023年8—10月，</w:t>
      </w:r>
      <w:proofErr w:type="gramStart"/>
      <w:r>
        <w:rPr>
          <w:rFonts w:ascii="仿宋_GB2312" w:eastAsia="仿宋_GB2312" w:hAnsi="仿宋_GB2312" w:cs="仿宋_GB2312" w:hint="eastAsia"/>
          <w:color w:val="000000"/>
          <w:sz w:val="32"/>
          <w:szCs w:val="32"/>
        </w:rPr>
        <w:t>无为市严</w:t>
      </w:r>
      <w:proofErr w:type="gramEnd"/>
      <w:r>
        <w:rPr>
          <w:rFonts w:ascii="仿宋_GB2312" w:eastAsia="仿宋_GB2312" w:hAnsi="仿宋_GB2312" w:cs="仿宋_GB2312" w:hint="eastAsia"/>
          <w:color w:val="000000"/>
          <w:sz w:val="32"/>
          <w:szCs w:val="32"/>
        </w:rPr>
        <w:t>桥、石涧、开城等地，被违规倾倒磷石膏废渣达1.9万吨。</w:t>
      </w:r>
    </w:p>
    <w:p w14:paraId="4B39055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w:t>
      </w:r>
    </w:p>
    <w:p w14:paraId="658E7FD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w:t>
      </w:r>
    </w:p>
    <w:p w14:paraId="26CB7CE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所有倾倒点位的磷石膏废渣清理到位，污染消除；生态环境损害赔偿工作完成；网格化监管落实到位，对固体废物非法转移、倾倒、处置等违法犯罪行为严厉打击到位。</w:t>
      </w:r>
    </w:p>
    <w:p w14:paraId="67827D6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1412DFE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32516F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（1）加强倾倒现场管控，做好覆盖、警戒等防护措施，安排专人值守。依法依规对倾倒案件进行查处，2025年6月底前完成生态损害赔偿。</w:t>
      </w:r>
    </w:p>
    <w:p w14:paraId="30EF888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依法依规委托安徽省生态环境科学研究院编制《无为市严桥镇、石涧镇、开城镇非法倾倒固体废物应急处置方案》，依据该方案编制《无为市严桥镇、石涧镇、开城镇非法倾倒固体废物应急项目施工方案》，并按照施工方案落实到位。</w:t>
      </w:r>
    </w:p>
    <w:p w14:paraId="7054973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（3）加强巡查，落实网格化排查责任。全面开展固体废物排查，严格执行“两联签”制度，由镇（开发区）、村（社区）主要负责人逐级签字盖章，按照“谁签字、谁负责”的工作原则，</w:t>
      </w:r>
      <w:r>
        <w:rPr>
          <w:rFonts w:ascii="仿宋_GB2312" w:eastAsia="仿宋_GB2312" w:hAnsi="仿宋_GB2312" w:cs="仿宋_GB2312" w:hint="eastAsia"/>
          <w:color w:val="000000"/>
          <w:sz w:val="32"/>
          <w:szCs w:val="32"/>
        </w:rPr>
        <w:lastRenderedPageBreak/>
        <w:t>落实网格化排查责任。</w:t>
      </w:r>
    </w:p>
    <w:p w14:paraId="783A682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44．建筑垃圾</w:t>
      </w:r>
      <w:proofErr w:type="gramStart"/>
      <w:r>
        <w:rPr>
          <w:rFonts w:ascii="仿宋_GB2312" w:eastAsia="仿宋_GB2312" w:hAnsi="仿宋_GB2312" w:cs="仿宋_GB2312" w:hint="eastAsia"/>
          <w:color w:val="000000"/>
          <w:sz w:val="32"/>
          <w:szCs w:val="32"/>
        </w:rPr>
        <w:t>管控不到位</w:t>
      </w:r>
      <w:proofErr w:type="gramEnd"/>
      <w:r>
        <w:rPr>
          <w:rFonts w:ascii="仿宋_GB2312" w:eastAsia="仿宋_GB2312" w:hAnsi="仿宋_GB2312" w:cs="仿宋_GB2312" w:hint="eastAsia"/>
          <w:color w:val="000000"/>
          <w:sz w:val="32"/>
          <w:szCs w:val="32"/>
        </w:rPr>
        <w:t>。《中华人民共和国固体废物污染环境防治法》规定，县级以上地方人民政府应当制定建筑垃圾污染环境防治工作规划，芜湖市本级和所辖县市区均未按要求制定相关规划。无为市、繁昌区推进建筑垃圾资源化利用项目不力，尚未按要求完成项目建设，导致建筑垃圾未能得到有效处理处置。</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通江大道（襄安镇军二路与闻甘路交叉口）附近倾倒大量建筑垃圾，占地约400平方米，督察期间仍有渣土车向该处倾倒。繁昌区渡江大道高架桥入口处、</w:t>
      </w:r>
      <w:proofErr w:type="gramStart"/>
      <w:r>
        <w:rPr>
          <w:rFonts w:ascii="仿宋_GB2312" w:eastAsia="仿宋_GB2312" w:hAnsi="仿宋_GB2312" w:cs="仿宋_GB2312" w:hint="eastAsia"/>
          <w:color w:val="000000"/>
          <w:sz w:val="32"/>
          <w:szCs w:val="32"/>
        </w:rPr>
        <w:t>童坝村</w:t>
      </w:r>
      <w:proofErr w:type="gramEnd"/>
      <w:r>
        <w:rPr>
          <w:rFonts w:ascii="仿宋_GB2312" w:eastAsia="仿宋_GB2312" w:hAnsi="仿宋_GB2312" w:cs="仿宋_GB2312" w:hint="eastAsia"/>
          <w:color w:val="000000"/>
          <w:sz w:val="32"/>
          <w:szCs w:val="32"/>
        </w:rPr>
        <w:t>等地，长期违规倾倒建筑垃圾，群众反映强烈。湾沚区</w:t>
      </w:r>
      <w:proofErr w:type="gramStart"/>
      <w:r>
        <w:rPr>
          <w:rFonts w:ascii="仿宋_GB2312" w:eastAsia="仿宋_GB2312" w:hAnsi="仿宋_GB2312" w:cs="仿宋_GB2312" w:hint="eastAsia"/>
          <w:color w:val="000000"/>
          <w:sz w:val="32"/>
          <w:szCs w:val="32"/>
        </w:rPr>
        <w:t>乌凤滩</w:t>
      </w:r>
      <w:proofErr w:type="gramEnd"/>
      <w:r>
        <w:rPr>
          <w:rFonts w:ascii="仿宋_GB2312" w:eastAsia="仿宋_GB2312" w:hAnsi="仿宋_GB2312" w:cs="仿宋_GB2312" w:hint="eastAsia"/>
          <w:color w:val="000000"/>
          <w:sz w:val="32"/>
          <w:szCs w:val="32"/>
        </w:rPr>
        <w:t>公园、</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江区火龙街道、镜湖区天门山街道等地，也不同程度存在随意倾倒建筑垃圾现象。</w:t>
      </w:r>
    </w:p>
    <w:p w14:paraId="73BAA98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各县市区党委、政府，各开发区党工委、管委会，市城市管理局</w:t>
      </w:r>
    </w:p>
    <w:p w14:paraId="5B05DE7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市城市管理局</w:t>
      </w:r>
    </w:p>
    <w:p w14:paraId="0B34F11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芜湖市本级及无为市、南陵县、湾沚区、繁昌区建筑垃圾污染环境防治规划完成编制。无为市、繁昌区建筑垃圾资源化利用项目完成建设。属地巡查机制完善并落实到位。</w:t>
      </w:r>
    </w:p>
    <w:p w14:paraId="091117F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6FD0D25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9233B1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（1）市城市管理局制定并发布《芜湖市主城区建筑垃圾污染环境防治工作规划（2024—2035年）》（主城区包含</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w:t>
      </w:r>
      <w:proofErr w:type="gramStart"/>
      <w:r>
        <w:rPr>
          <w:rFonts w:ascii="仿宋_GB2312" w:eastAsia="仿宋_GB2312" w:hAnsi="仿宋_GB2312" w:cs="仿宋_GB2312" w:hint="eastAsia"/>
          <w:color w:val="000000"/>
          <w:sz w:val="32"/>
          <w:szCs w:val="32"/>
        </w:rPr>
        <w:lastRenderedPageBreak/>
        <w:t>弋</w:t>
      </w:r>
      <w:proofErr w:type="gramEnd"/>
      <w:r>
        <w:rPr>
          <w:rFonts w:ascii="仿宋_GB2312" w:eastAsia="仿宋_GB2312" w:hAnsi="仿宋_GB2312" w:cs="仿宋_GB2312" w:hint="eastAsia"/>
          <w:color w:val="000000"/>
          <w:sz w:val="32"/>
          <w:szCs w:val="32"/>
        </w:rPr>
        <w:t>江区、镜湖区、经济技术开发区、江北产业集中区、三山经济开发区）。无为市、南陵县、湾沚区、繁昌区分别制定发布本区域《建筑垃圾污染环境防治工作规划（2024—2035年）》</w:t>
      </w:r>
      <w:bookmarkStart w:id="4" w:name="OLE_LINK77"/>
      <w:bookmarkStart w:id="5" w:name="OLE_LINK76"/>
      <w:r>
        <w:rPr>
          <w:rFonts w:ascii="仿宋_GB2312" w:eastAsia="仿宋_GB2312" w:hAnsi="仿宋_GB2312" w:cs="仿宋_GB2312" w:hint="eastAsia"/>
          <w:color w:val="000000"/>
          <w:sz w:val="32"/>
          <w:szCs w:val="32"/>
        </w:rPr>
        <w:t>，做好辖区内建筑垃圾管理工作。结合</w:t>
      </w:r>
      <w:proofErr w:type="gramStart"/>
      <w:r>
        <w:rPr>
          <w:rFonts w:ascii="仿宋_GB2312" w:eastAsia="仿宋_GB2312" w:hAnsi="仿宋_GB2312" w:cs="仿宋_GB2312" w:hint="eastAsia"/>
          <w:color w:val="000000"/>
          <w:sz w:val="32"/>
          <w:szCs w:val="32"/>
        </w:rPr>
        <w:t>省住建厅建筑</w:t>
      </w:r>
      <w:proofErr w:type="gramEnd"/>
      <w:r>
        <w:rPr>
          <w:rFonts w:ascii="仿宋_GB2312" w:eastAsia="仿宋_GB2312" w:hAnsi="仿宋_GB2312" w:cs="仿宋_GB2312" w:hint="eastAsia"/>
          <w:color w:val="000000"/>
          <w:sz w:val="32"/>
          <w:szCs w:val="32"/>
        </w:rPr>
        <w:t>垃圾专项整治“回头看”，建立健全建筑垃圾全过程管理体系，加强督办力度。</w:t>
      </w:r>
    </w:p>
    <w:p w14:paraId="179F8EC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（2）针对</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未建设建筑垃圾资源化利用项目问题：设置符合规范的临时建筑垃圾收集调配点，及时收集新增的建筑垃圾，规范管理。规范化处理临时堆放的建筑垃圾，定期将临时收集调配点的建筑垃圾运至芜湖市建筑垃圾资源化利用企业进行无害化处理。积极谋划建筑垃圾资源化利用项目，推进项目落地、建设、投产，力争2024年年底前完成项目落地，2025年年底前完成项目基础建设并投入使用。</w:t>
      </w:r>
    </w:p>
    <w:p w14:paraId="5F35D19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（3）针对繁昌区推进建筑垃圾资源化利用项目不力问题，加快推进建筑垃圾资源化利用</w:t>
      </w:r>
      <w:bookmarkStart w:id="6" w:name="OLE_LINK5"/>
      <w:bookmarkStart w:id="7" w:name="OLE_LINK3"/>
      <w:r>
        <w:rPr>
          <w:rFonts w:ascii="仿宋_GB2312" w:eastAsia="仿宋_GB2312" w:hAnsi="仿宋_GB2312" w:cs="仿宋_GB2312" w:hint="eastAsia"/>
          <w:color w:val="000000"/>
          <w:sz w:val="32"/>
          <w:szCs w:val="32"/>
        </w:rPr>
        <w:t>项目建设，设置建筑垃圾</w:t>
      </w:r>
      <w:bookmarkStart w:id="8" w:name="OLE_LINK40"/>
      <w:r>
        <w:rPr>
          <w:rFonts w:ascii="仿宋_GB2312" w:eastAsia="仿宋_GB2312" w:hAnsi="仿宋_GB2312" w:cs="仿宋_GB2312" w:hint="eastAsia"/>
          <w:color w:val="000000"/>
          <w:sz w:val="32"/>
          <w:szCs w:val="32"/>
        </w:rPr>
        <w:t>临时堆放点</w:t>
      </w:r>
      <w:bookmarkEnd w:id="8"/>
      <w:r>
        <w:rPr>
          <w:rFonts w:ascii="仿宋_GB2312" w:eastAsia="仿宋_GB2312" w:hAnsi="仿宋_GB2312" w:cs="仿宋_GB2312" w:hint="eastAsia"/>
          <w:color w:val="000000"/>
          <w:sz w:val="32"/>
          <w:szCs w:val="32"/>
        </w:rPr>
        <w:t>和</w:t>
      </w:r>
      <w:bookmarkStart w:id="9" w:name="OLE_LINK41"/>
      <w:r>
        <w:rPr>
          <w:rFonts w:ascii="仿宋_GB2312" w:eastAsia="仿宋_GB2312" w:hAnsi="仿宋_GB2312" w:cs="仿宋_GB2312" w:hint="eastAsia"/>
          <w:color w:val="000000"/>
          <w:sz w:val="32"/>
          <w:szCs w:val="32"/>
        </w:rPr>
        <w:t>消纳场</w:t>
      </w:r>
      <w:bookmarkStart w:id="10" w:name="OLE_LINK80"/>
      <w:bookmarkStart w:id="11" w:name="OLE_LINK81"/>
      <w:bookmarkEnd w:id="4"/>
      <w:bookmarkEnd w:id="5"/>
      <w:bookmarkEnd w:id="9"/>
      <w:r>
        <w:rPr>
          <w:rFonts w:ascii="仿宋_GB2312" w:eastAsia="仿宋_GB2312" w:hAnsi="仿宋_GB2312" w:cs="仿宋_GB2312" w:hint="eastAsia"/>
          <w:color w:val="000000"/>
          <w:sz w:val="32"/>
          <w:szCs w:val="32"/>
        </w:rPr>
        <w:t>；芜湖海螺水泥</w:t>
      </w:r>
      <w:bookmarkEnd w:id="10"/>
      <w:bookmarkEnd w:id="11"/>
      <w:r>
        <w:rPr>
          <w:rFonts w:ascii="仿宋_GB2312" w:eastAsia="仿宋_GB2312" w:hAnsi="仿宋_GB2312" w:cs="仿宋_GB2312" w:hint="eastAsia"/>
          <w:color w:val="000000"/>
          <w:sz w:val="32"/>
          <w:szCs w:val="32"/>
        </w:rPr>
        <w:t>通过技改方式对建筑垃圾进行资源化</w:t>
      </w:r>
      <w:r>
        <w:rPr>
          <w:rFonts w:ascii="仿宋_GB2312" w:eastAsia="仿宋_GB2312" w:hAnsi="仿宋_GB2312" w:cs="仿宋_GB2312" w:hint="eastAsia"/>
          <w:color w:val="000000"/>
          <w:spacing w:val="-6"/>
          <w:sz w:val="32"/>
          <w:szCs w:val="32"/>
        </w:rPr>
        <w:t>利用；项目投入使用前，定期外运进行无害化处理，符合管理要求。</w:t>
      </w:r>
      <w:bookmarkEnd w:id="6"/>
      <w:bookmarkEnd w:id="7"/>
    </w:p>
    <w:p w14:paraId="2EB78C5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（4）及时清除各县市区堆放的建筑垃圾并做好清理平整。</w:t>
      </w:r>
      <w:r>
        <w:rPr>
          <w:rFonts w:ascii="仿宋_GB2312" w:eastAsia="仿宋_GB2312" w:hAnsi="仿宋_GB2312" w:cs="仿宋_GB2312" w:hint="eastAsia"/>
          <w:color w:val="000000"/>
          <w:spacing w:val="-6"/>
          <w:sz w:val="32"/>
          <w:szCs w:val="32"/>
        </w:rPr>
        <w:t>对湾沚区私搭私建情况进行摸排，拆除私自搭建的棚子等建筑物。</w:t>
      </w:r>
    </w:p>
    <w:p w14:paraId="5290B03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bookmarkStart w:id="12" w:name="OLE_LINK68"/>
      <w:bookmarkStart w:id="13" w:name="OLE_LINK69"/>
      <w:r>
        <w:rPr>
          <w:rFonts w:ascii="仿宋_GB2312" w:eastAsia="仿宋_GB2312" w:hAnsi="仿宋_GB2312" w:cs="仿宋_GB2312" w:hint="eastAsia"/>
          <w:color w:val="000000"/>
          <w:sz w:val="32"/>
          <w:szCs w:val="32"/>
        </w:rPr>
        <w:t>强化建筑垃圾全过程管理，完善源头管理，加强运输管理</w:t>
      </w:r>
      <w:bookmarkEnd w:id="12"/>
      <w:bookmarkEnd w:id="13"/>
      <w:r>
        <w:rPr>
          <w:rFonts w:ascii="仿宋_GB2312" w:eastAsia="仿宋_GB2312" w:hAnsi="仿宋_GB2312" w:cs="仿宋_GB2312" w:hint="eastAsia"/>
          <w:color w:val="000000"/>
          <w:sz w:val="32"/>
          <w:szCs w:val="32"/>
        </w:rPr>
        <w:t>。加强日常巡查监管和执法力度，严厉打击该类违法行为，提升建筑垃圾管理水平。建立举报奖励机制，鼓励公众积极举报</w:t>
      </w:r>
      <w:r>
        <w:rPr>
          <w:rFonts w:ascii="仿宋_GB2312" w:eastAsia="仿宋_GB2312" w:hAnsi="仿宋_GB2312" w:cs="仿宋_GB2312" w:hint="eastAsia"/>
          <w:color w:val="000000"/>
          <w:sz w:val="32"/>
          <w:szCs w:val="32"/>
        </w:rPr>
        <w:lastRenderedPageBreak/>
        <w:t>私自拉运建筑垃圾的行为，形成有效的社会监督。</w:t>
      </w:r>
    </w:p>
    <w:p w14:paraId="13C40A9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45．部分县区建筑垃圾违规加工问题突出。</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江区弋城环保、</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江区恒源环保、南陵县华崧再生资源等企业建筑垃圾处置项目均存在废气收集处理设施建设不完善，粉尘无组织排放问题。</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江区嘉兴路、芜湖经开区福山大桥附近存在非法破碎加工建筑垃圾问题，粉尘污染严重。</w:t>
      </w:r>
    </w:p>
    <w:p w14:paraId="62D60A1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南陵县委、县政府，</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江区委、区政府，</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w:t>
      </w:r>
      <w:bookmarkStart w:id="14" w:name="OLE_LINK6"/>
      <w:r>
        <w:rPr>
          <w:rFonts w:ascii="仿宋_GB2312" w:eastAsia="仿宋_GB2312" w:hAnsi="仿宋_GB2312" w:cs="仿宋_GB2312" w:hint="eastAsia"/>
          <w:color w:val="000000"/>
          <w:sz w:val="32"/>
          <w:szCs w:val="32"/>
        </w:rPr>
        <w:t>经济技术开发区党工委、管委会</w:t>
      </w:r>
      <w:bookmarkEnd w:id="14"/>
    </w:p>
    <w:p w14:paraId="484DA45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市城市管理局、市生态环境局</w:t>
      </w:r>
    </w:p>
    <w:p w14:paraId="65A5855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城环保、恒源环保、华崧再生资源等企业建筑垃圾处置项目废气处理设施建设完善到位，正常运行，废气无组织排放管控措施落实到位。</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江区嘉兴路、经开区福山大桥附近非法破碎加工点“两断三清”依法依规落实到位。</w:t>
      </w:r>
    </w:p>
    <w:p w14:paraId="19F9A3F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19130AA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A8C61B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（1）督促相关企业按照环评要求，在原料装卸、配料、破碎等过程中建设废气处理设施并正常运行，加强现场管理，生产时落实无组织控制措施（采用全密闭处理车间，</w:t>
      </w:r>
      <w:proofErr w:type="gramStart"/>
      <w:r>
        <w:rPr>
          <w:rFonts w:ascii="仿宋_GB2312" w:eastAsia="仿宋_GB2312" w:hAnsi="仿宋_GB2312" w:cs="仿宋_GB2312" w:hint="eastAsia"/>
          <w:color w:val="000000"/>
          <w:sz w:val="32"/>
          <w:szCs w:val="32"/>
        </w:rPr>
        <w:t>各产尘节点</w:t>
      </w:r>
      <w:proofErr w:type="gramEnd"/>
      <w:r>
        <w:rPr>
          <w:rFonts w:ascii="仿宋_GB2312" w:eastAsia="仿宋_GB2312" w:hAnsi="仿宋_GB2312" w:cs="仿宋_GB2312" w:hint="eastAsia"/>
          <w:color w:val="000000"/>
          <w:sz w:val="32"/>
          <w:szCs w:val="32"/>
        </w:rPr>
        <w:t>均设有袋式除尘设备，主要生产设备密闭，皮带廊封闭，厂区内洒水抑尘，严控无组织排放），建筑垃圾采用专车运输，运输车辆配备篷布，减少运输过程中无组织粉尘的排放；开展不定期巡查，</w:t>
      </w:r>
      <w:r>
        <w:rPr>
          <w:rFonts w:ascii="仿宋_GB2312" w:eastAsia="仿宋_GB2312" w:hAnsi="仿宋_GB2312" w:cs="仿宋_GB2312" w:hint="eastAsia"/>
          <w:color w:val="000000"/>
          <w:sz w:val="32"/>
          <w:szCs w:val="32"/>
        </w:rPr>
        <w:lastRenderedPageBreak/>
        <w:t>严厉查处废气处理设施不正常运行问题。</w:t>
      </w:r>
    </w:p>
    <w:p w14:paraId="468C7F8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（2）依法依规取缔关闭非法破碎加工点，及时清理现场建筑垃圾。健全网格化监管体系，对征而未用地块加强巡查力度、加大检查频次，积极接受群众投诉和举报，对反映的“散乱污”</w:t>
      </w:r>
      <w:proofErr w:type="gramStart"/>
      <w:r>
        <w:rPr>
          <w:rFonts w:ascii="仿宋_GB2312" w:eastAsia="仿宋_GB2312" w:hAnsi="仿宋_GB2312" w:cs="仿宋_GB2312" w:hint="eastAsia"/>
          <w:color w:val="000000"/>
          <w:sz w:val="32"/>
          <w:szCs w:val="32"/>
        </w:rPr>
        <w:t>点位第一时间</w:t>
      </w:r>
      <w:proofErr w:type="gramEnd"/>
      <w:r>
        <w:rPr>
          <w:rFonts w:ascii="仿宋_GB2312" w:eastAsia="仿宋_GB2312" w:hAnsi="仿宋_GB2312" w:cs="仿宋_GB2312" w:hint="eastAsia"/>
          <w:color w:val="000000"/>
          <w:sz w:val="32"/>
          <w:szCs w:val="32"/>
        </w:rPr>
        <w:t>进行查处，并及时清理。</w:t>
      </w:r>
    </w:p>
    <w:p w14:paraId="1705D2D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46．机动车</w:t>
      </w:r>
      <w:bookmarkStart w:id="15" w:name="OLE_LINK7"/>
      <w:r>
        <w:rPr>
          <w:rFonts w:ascii="仿宋_GB2312" w:eastAsia="仿宋_GB2312" w:hAnsi="仿宋_GB2312" w:cs="仿宋_GB2312" w:hint="eastAsia"/>
          <w:color w:val="000000"/>
          <w:sz w:val="32"/>
          <w:szCs w:val="32"/>
        </w:rPr>
        <w:t>维修行业</w:t>
      </w:r>
      <w:proofErr w:type="gramStart"/>
      <w:r>
        <w:rPr>
          <w:rFonts w:ascii="仿宋_GB2312" w:eastAsia="仿宋_GB2312" w:hAnsi="仿宋_GB2312" w:cs="仿宋_GB2312" w:hint="eastAsia"/>
          <w:color w:val="000000"/>
          <w:sz w:val="32"/>
          <w:szCs w:val="32"/>
        </w:rPr>
        <w:t>危废管理</w:t>
      </w:r>
      <w:proofErr w:type="gramEnd"/>
      <w:r>
        <w:rPr>
          <w:rFonts w:ascii="仿宋_GB2312" w:eastAsia="仿宋_GB2312" w:hAnsi="仿宋_GB2312" w:cs="仿宋_GB2312" w:hint="eastAsia"/>
          <w:color w:val="000000"/>
          <w:sz w:val="32"/>
          <w:szCs w:val="32"/>
        </w:rPr>
        <w:t>不规范</w:t>
      </w:r>
      <w:bookmarkEnd w:id="15"/>
      <w:r>
        <w:rPr>
          <w:rFonts w:ascii="仿宋_GB2312" w:eastAsia="仿宋_GB2312" w:hAnsi="仿宋_GB2312" w:cs="仿宋_GB2312" w:hint="eastAsia"/>
          <w:color w:val="000000"/>
          <w:sz w:val="32"/>
          <w:szCs w:val="32"/>
        </w:rPr>
        <w:t>。</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江区宝利丰汽车维修服务有限公司危废库建设不规范，防风、防雨、防漏、防渗等污染防治措施未落实；</w:t>
      </w:r>
      <w:proofErr w:type="gramStart"/>
      <w:r>
        <w:rPr>
          <w:rFonts w:ascii="仿宋_GB2312" w:eastAsia="仿宋_GB2312" w:hAnsi="仿宋_GB2312" w:cs="仿宋_GB2312" w:hint="eastAsia"/>
          <w:color w:val="000000"/>
          <w:sz w:val="32"/>
          <w:szCs w:val="32"/>
        </w:rPr>
        <w:t>顺易汽车</w:t>
      </w:r>
      <w:proofErr w:type="gramEnd"/>
      <w:r>
        <w:rPr>
          <w:rFonts w:ascii="仿宋_GB2312" w:eastAsia="仿宋_GB2312" w:hAnsi="仿宋_GB2312" w:cs="仿宋_GB2312" w:hint="eastAsia"/>
          <w:color w:val="000000"/>
          <w:sz w:val="32"/>
          <w:szCs w:val="32"/>
        </w:rPr>
        <w:t>贸易有限公司危废库未建设导流沟、导流槽，</w:t>
      </w:r>
      <w:proofErr w:type="gramStart"/>
      <w:r>
        <w:rPr>
          <w:rFonts w:ascii="仿宋_GB2312" w:eastAsia="仿宋_GB2312" w:hAnsi="仿宋_GB2312" w:cs="仿宋_GB2312" w:hint="eastAsia"/>
          <w:color w:val="000000"/>
          <w:sz w:val="32"/>
          <w:szCs w:val="32"/>
        </w:rPr>
        <w:t>危废标识</w:t>
      </w:r>
      <w:proofErr w:type="gramEnd"/>
      <w:r>
        <w:rPr>
          <w:rFonts w:ascii="仿宋_GB2312" w:eastAsia="仿宋_GB2312" w:hAnsi="仿宋_GB2312" w:cs="仿宋_GB2312" w:hint="eastAsia"/>
          <w:color w:val="000000"/>
          <w:sz w:val="32"/>
          <w:szCs w:val="32"/>
        </w:rPr>
        <w:t>错误，废机油等危险废物与纸箱等易燃物品混存，安全隐患突出。</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江区安福汽车修理厂未按要求建设危险废物暂存库，废油桶随意堆放在一间铁皮房内；众之家汽车销售服务有限公司</w:t>
      </w:r>
      <w:proofErr w:type="gramStart"/>
      <w:r>
        <w:rPr>
          <w:rFonts w:ascii="仿宋_GB2312" w:eastAsia="仿宋_GB2312" w:hAnsi="仿宋_GB2312" w:cs="仿宋_GB2312" w:hint="eastAsia"/>
          <w:color w:val="000000"/>
          <w:sz w:val="32"/>
          <w:szCs w:val="32"/>
        </w:rPr>
        <w:t>危废未</w:t>
      </w:r>
      <w:proofErr w:type="gramEnd"/>
      <w:r>
        <w:rPr>
          <w:rFonts w:ascii="仿宋_GB2312" w:eastAsia="仿宋_GB2312" w:hAnsi="仿宋_GB2312" w:cs="仿宋_GB2312" w:hint="eastAsia"/>
          <w:color w:val="000000"/>
          <w:sz w:val="32"/>
          <w:szCs w:val="32"/>
        </w:rPr>
        <w:t>分区、分类贮存，废漆渣、废活性炭无台账记录。督察发现，芜湖市对汽车综合小修及专项维修业户的底数不清，废机油等危险废物监管失控。</w:t>
      </w:r>
    </w:p>
    <w:p w14:paraId="55761F5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各县市区党委、政府，各开发区党工委、管委会，市交通运输局、市生态环境局</w:t>
      </w:r>
    </w:p>
    <w:p w14:paraId="2F9CAD3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市交通运输局、市生态环境局</w:t>
      </w:r>
    </w:p>
    <w:p w14:paraId="28ADC65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按照危险废物规范化标准及危险废物贮存污染控制标准等相关规范，</w:t>
      </w:r>
      <w:proofErr w:type="gramStart"/>
      <w:r>
        <w:rPr>
          <w:rFonts w:ascii="仿宋_GB2312" w:eastAsia="仿宋_GB2312" w:hAnsi="仿宋_GB2312" w:cs="仿宋_GB2312" w:hint="eastAsia"/>
          <w:color w:val="000000"/>
          <w:sz w:val="32"/>
          <w:szCs w:val="32"/>
        </w:rPr>
        <w:t>危废贮存</w:t>
      </w:r>
      <w:proofErr w:type="gramEnd"/>
      <w:r>
        <w:rPr>
          <w:rFonts w:ascii="仿宋_GB2312" w:eastAsia="仿宋_GB2312" w:hAnsi="仿宋_GB2312" w:cs="仿宋_GB2312" w:hint="eastAsia"/>
          <w:color w:val="000000"/>
          <w:sz w:val="32"/>
          <w:szCs w:val="32"/>
        </w:rPr>
        <w:t>场所设置到位，</w:t>
      </w:r>
      <w:proofErr w:type="gramStart"/>
      <w:r>
        <w:rPr>
          <w:rFonts w:ascii="仿宋_GB2312" w:eastAsia="仿宋_GB2312" w:hAnsi="仿宋_GB2312" w:cs="仿宋_GB2312" w:hint="eastAsia"/>
          <w:color w:val="000000"/>
          <w:sz w:val="32"/>
          <w:szCs w:val="32"/>
        </w:rPr>
        <w:t>危废标志</w:t>
      </w:r>
      <w:proofErr w:type="gramEnd"/>
      <w:r>
        <w:rPr>
          <w:rFonts w:ascii="仿宋_GB2312" w:eastAsia="仿宋_GB2312" w:hAnsi="仿宋_GB2312" w:cs="仿宋_GB2312" w:hint="eastAsia"/>
          <w:color w:val="000000"/>
          <w:sz w:val="32"/>
          <w:szCs w:val="32"/>
        </w:rPr>
        <w:t>标识粘贴到位，</w:t>
      </w:r>
      <w:proofErr w:type="gramStart"/>
      <w:r>
        <w:rPr>
          <w:rFonts w:ascii="仿宋_GB2312" w:eastAsia="仿宋_GB2312" w:hAnsi="仿宋_GB2312" w:cs="仿宋_GB2312" w:hint="eastAsia"/>
          <w:color w:val="000000"/>
          <w:sz w:val="32"/>
          <w:szCs w:val="32"/>
        </w:rPr>
        <w:t>危废规范</w:t>
      </w:r>
      <w:proofErr w:type="gramEnd"/>
      <w:r>
        <w:rPr>
          <w:rFonts w:ascii="仿宋_GB2312" w:eastAsia="仿宋_GB2312" w:hAnsi="仿宋_GB2312" w:cs="仿宋_GB2312" w:hint="eastAsia"/>
          <w:color w:val="000000"/>
          <w:sz w:val="32"/>
          <w:szCs w:val="32"/>
        </w:rPr>
        <w:t>处置、台账完善。汽车综合小修及专项维修业户清单建立完善。</w:t>
      </w:r>
    </w:p>
    <w:p w14:paraId="2D9EA34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完成时限：</w:t>
      </w:r>
      <w:r>
        <w:rPr>
          <w:rFonts w:ascii="仿宋_GB2312" w:eastAsia="仿宋_GB2312" w:hAnsi="仿宋_GB2312" w:cs="仿宋_GB2312" w:hint="eastAsia"/>
          <w:color w:val="000000"/>
          <w:sz w:val="32"/>
          <w:szCs w:val="32"/>
        </w:rPr>
        <w:t>2025年6月底</w:t>
      </w:r>
    </w:p>
    <w:p w14:paraId="39EB23C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CC75CB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（1）督促企业按照危险废物贮存污染控制标准及危险废物识别标志设置技术规范要求，设置危废库，更新和张贴</w:t>
      </w:r>
      <w:proofErr w:type="gramStart"/>
      <w:r>
        <w:rPr>
          <w:rFonts w:ascii="仿宋_GB2312" w:eastAsia="仿宋_GB2312" w:hAnsi="仿宋_GB2312" w:cs="仿宋_GB2312" w:hint="eastAsia"/>
          <w:color w:val="000000"/>
          <w:sz w:val="32"/>
          <w:szCs w:val="32"/>
        </w:rPr>
        <w:t>危废标志</w:t>
      </w:r>
      <w:proofErr w:type="gramEnd"/>
      <w:r>
        <w:rPr>
          <w:rFonts w:ascii="仿宋_GB2312" w:eastAsia="仿宋_GB2312" w:hAnsi="仿宋_GB2312" w:cs="仿宋_GB2312" w:hint="eastAsia"/>
          <w:color w:val="000000"/>
          <w:sz w:val="32"/>
          <w:szCs w:val="32"/>
        </w:rPr>
        <w:t>标识，做好危废物</w:t>
      </w:r>
      <w:proofErr w:type="gramStart"/>
      <w:r>
        <w:rPr>
          <w:rFonts w:ascii="仿宋_GB2312" w:eastAsia="仿宋_GB2312" w:hAnsi="仿宋_GB2312" w:cs="仿宋_GB2312" w:hint="eastAsia"/>
          <w:color w:val="000000"/>
          <w:sz w:val="32"/>
          <w:szCs w:val="32"/>
        </w:rPr>
        <w:t>品规范</w:t>
      </w:r>
      <w:proofErr w:type="gramEnd"/>
      <w:r>
        <w:rPr>
          <w:rFonts w:ascii="仿宋_GB2312" w:eastAsia="仿宋_GB2312" w:hAnsi="仿宋_GB2312" w:cs="仿宋_GB2312" w:hint="eastAsia"/>
          <w:color w:val="000000"/>
          <w:sz w:val="32"/>
          <w:szCs w:val="32"/>
        </w:rPr>
        <w:t>贮存和处置，</w:t>
      </w:r>
      <w:proofErr w:type="gramStart"/>
      <w:r>
        <w:rPr>
          <w:rFonts w:ascii="仿宋_GB2312" w:eastAsia="仿宋_GB2312" w:hAnsi="仿宋_GB2312" w:cs="仿宋_GB2312" w:hint="eastAsia"/>
          <w:color w:val="000000"/>
          <w:sz w:val="32"/>
          <w:szCs w:val="32"/>
        </w:rPr>
        <w:t>完善台</w:t>
      </w:r>
      <w:proofErr w:type="gramEnd"/>
      <w:r>
        <w:rPr>
          <w:rFonts w:ascii="仿宋_GB2312" w:eastAsia="仿宋_GB2312" w:hAnsi="仿宋_GB2312" w:cs="仿宋_GB2312" w:hint="eastAsia"/>
          <w:color w:val="000000"/>
          <w:sz w:val="32"/>
          <w:szCs w:val="32"/>
        </w:rPr>
        <w:t>账记录。</w:t>
      </w:r>
    </w:p>
    <w:p w14:paraId="573D65E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（2）各县市区、开发区建立本辖区汽车综合小修及专项维修业户清单，并每季度对接本级市场监管部门动态更新。</w:t>
      </w:r>
    </w:p>
    <w:p w14:paraId="697BEF7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（3）开展小</w:t>
      </w:r>
      <w:proofErr w:type="gramStart"/>
      <w:r>
        <w:rPr>
          <w:rFonts w:ascii="仿宋_GB2312" w:eastAsia="仿宋_GB2312" w:hAnsi="仿宋_GB2312" w:cs="仿宋_GB2312" w:hint="eastAsia"/>
          <w:color w:val="000000"/>
          <w:sz w:val="32"/>
          <w:szCs w:val="32"/>
        </w:rPr>
        <w:t>微企业</w:t>
      </w:r>
      <w:proofErr w:type="gramEnd"/>
      <w:r>
        <w:rPr>
          <w:rFonts w:ascii="仿宋_GB2312" w:eastAsia="仿宋_GB2312" w:hAnsi="仿宋_GB2312" w:cs="仿宋_GB2312" w:hint="eastAsia"/>
          <w:color w:val="000000"/>
          <w:sz w:val="32"/>
          <w:szCs w:val="32"/>
        </w:rPr>
        <w:t>危险废物集中收集试点工作，解决机动车维修行业企业危险废物收集难、处置贵难题。</w:t>
      </w:r>
    </w:p>
    <w:p w14:paraId="529E952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（4）加大对机动车维修企业的日常执法监管力度，发现企业存在环境违法行为，依法推动问题整改。</w:t>
      </w:r>
    </w:p>
    <w:p w14:paraId="28CDBD3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47．畜禽养殖行业监管不力。部分县区粪污集中处理项目低效运行或建而不用问题突出。南陵县、湾沚区农业农村部门要求，2019年集中处理项目粪污综合利用率达95%以上。但近三年，湾沚</w:t>
      </w:r>
      <w:proofErr w:type="gramStart"/>
      <w:r>
        <w:rPr>
          <w:rFonts w:ascii="仿宋_GB2312" w:eastAsia="仿宋_GB2312" w:hAnsi="仿宋_GB2312" w:cs="仿宋_GB2312" w:hint="eastAsia"/>
          <w:color w:val="000000"/>
          <w:sz w:val="32"/>
          <w:szCs w:val="32"/>
        </w:rPr>
        <w:t>区悦农</w:t>
      </w:r>
      <w:proofErr w:type="gramEnd"/>
      <w:r>
        <w:rPr>
          <w:rFonts w:ascii="仿宋_GB2312" w:eastAsia="仿宋_GB2312" w:hAnsi="仿宋_GB2312" w:cs="仿宋_GB2312" w:hint="eastAsia"/>
          <w:color w:val="000000"/>
          <w:sz w:val="32"/>
          <w:szCs w:val="32"/>
        </w:rPr>
        <w:t>生态农业公司处理量仅为设计能力的19%；南陵县肥力得生物科技公司处理量仅为设计能力的30%。南陵县何湾镇河湾村、</w:t>
      </w:r>
      <w:proofErr w:type="gramStart"/>
      <w:r>
        <w:rPr>
          <w:rFonts w:ascii="仿宋_GB2312" w:eastAsia="仿宋_GB2312" w:hAnsi="仿宋_GB2312" w:cs="仿宋_GB2312" w:hint="eastAsia"/>
          <w:color w:val="000000"/>
          <w:sz w:val="32"/>
          <w:szCs w:val="32"/>
        </w:rPr>
        <w:t>籍山镇沈亭村粪污集中</w:t>
      </w:r>
      <w:proofErr w:type="gramEnd"/>
      <w:r>
        <w:rPr>
          <w:rFonts w:ascii="仿宋_GB2312" w:eastAsia="仿宋_GB2312" w:hAnsi="仿宋_GB2312" w:cs="仿宋_GB2312" w:hint="eastAsia"/>
          <w:color w:val="000000"/>
          <w:sz w:val="32"/>
          <w:szCs w:val="32"/>
        </w:rPr>
        <w:t>处置中心分别于2021年、2022年停运，项目未能发挥应有作用，造成财政资金浪费。</w:t>
      </w:r>
    </w:p>
    <w:p w14:paraId="77E1711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南陵县委、县政府，湾沚区委、区政府</w:t>
      </w:r>
    </w:p>
    <w:p w14:paraId="1EBDB9A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市农业农村局</w:t>
      </w:r>
    </w:p>
    <w:p w14:paraId="6F88448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粪污集中处理项目正常运行，畜禽粪污综合利用</w:t>
      </w:r>
      <w:r>
        <w:rPr>
          <w:rFonts w:ascii="仿宋_GB2312" w:eastAsia="仿宋_GB2312" w:hAnsi="仿宋_GB2312" w:cs="仿宋_GB2312" w:hint="eastAsia"/>
          <w:color w:val="000000"/>
          <w:sz w:val="32"/>
          <w:szCs w:val="32"/>
        </w:rPr>
        <w:lastRenderedPageBreak/>
        <w:t>率达到95%以上。</w:t>
      </w:r>
    </w:p>
    <w:p w14:paraId="59BB1CA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2026年年底</w:t>
      </w:r>
    </w:p>
    <w:p w14:paraId="7A482D6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E03B63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积极谋划南陵县农业重点领域面源污染治理项目，按照规划对粪污资源化处置中心进行改造，提高利用效率。肥力得生物科技公司明确区分发酵车间、陈化车间及包装车间，提升厂区设备，2024年年底前施工完成；</w:t>
      </w:r>
      <w:proofErr w:type="gramStart"/>
      <w:r>
        <w:rPr>
          <w:rFonts w:ascii="仿宋_GB2312" w:eastAsia="仿宋_GB2312" w:hAnsi="仿宋_GB2312" w:cs="仿宋_GB2312" w:hint="eastAsia"/>
          <w:color w:val="000000"/>
          <w:sz w:val="32"/>
          <w:szCs w:val="32"/>
        </w:rPr>
        <w:t>籍山镇沈亭村粪污集中</w:t>
      </w:r>
      <w:proofErr w:type="gramEnd"/>
      <w:r>
        <w:rPr>
          <w:rFonts w:ascii="仿宋_GB2312" w:eastAsia="仿宋_GB2312" w:hAnsi="仿宋_GB2312" w:cs="仿宋_GB2312" w:hint="eastAsia"/>
          <w:color w:val="000000"/>
          <w:sz w:val="32"/>
          <w:szCs w:val="32"/>
        </w:rPr>
        <w:t>处置中心计划扩大厂房面积，满足设计能力生产，2025年4月底前施工完成；何湾镇何湾</w:t>
      </w:r>
      <w:proofErr w:type="gramStart"/>
      <w:r>
        <w:rPr>
          <w:rFonts w:ascii="仿宋_GB2312" w:eastAsia="仿宋_GB2312" w:hAnsi="仿宋_GB2312" w:cs="仿宋_GB2312" w:hint="eastAsia"/>
          <w:color w:val="000000"/>
          <w:sz w:val="32"/>
          <w:szCs w:val="32"/>
        </w:rPr>
        <w:t>村粪污集中</w:t>
      </w:r>
      <w:proofErr w:type="gramEnd"/>
      <w:r>
        <w:rPr>
          <w:rFonts w:ascii="仿宋_GB2312" w:eastAsia="仿宋_GB2312" w:hAnsi="仿宋_GB2312" w:cs="仿宋_GB2312" w:hint="eastAsia"/>
          <w:color w:val="000000"/>
          <w:sz w:val="32"/>
          <w:szCs w:val="32"/>
        </w:rPr>
        <w:t>处置中心完善相关手续，2024年年底前投入生产。确保2025年年底畜禽粪污综合利用率达到90%以上，2026年年底全县畜禽粪污综合利用率达到95%以上。</w:t>
      </w:r>
    </w:p>
    <w:p w14:paraId="2F72537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（2）根据《湾沚区悦农生态农业公司粪污及秸秆资源化利用处理中心（有机肥厂）建设项目实施方案》，按照规划对粪污资源化处置中心进行二期扩建，增加生产车间面积，添置</w:t>
      </w:r>
      <w:proofErr w:type="gramStart"/>
      <w:r>
        <w:rPr>
          <w:rFonts w:ascii="仿宋_GB2312" w:eastAsia="仿宋_GB2312" w:hAnsi="仿宋_GB2312" w:cs="仿宋_GB2312" w:hint="eastAsia"/>
          <w:color w:val="000000"/>
          <w:sz w:val="32"/>
          <w:szCs w:val="32"/>
        </w:rPr>
        <w:t>增容扩能</w:t>
      </w:r>
      <w:proofErr w:type="gramEnd"/>
      <w:r>
        <w:rPr>
          <w:rFonts w:ascii="仿宋_GB2312" w:eastAsia="仿宋_GB2312" w:hAnsi="仿宋_GB2312" w:cs="仿宋_GB2312" w:hint="eastAsia"/>
          <w:color w:val="000000"/>
          <w:sz w:val="32"/>
          <w:szCs w:val="32"/>
        </w:rPr>
        <w:t>设施设备，满足设计有机肥生产能力，2025年年底完成并投入生产，确保畜禽粪污综合利用率达到90%以上。</w:t>
      </w:r>
    </w:p>
    <w:p w14:paraId="4FF9D7B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w:t>
      </w:r>
      <w:proofErr w:type="gramStart"/>
      <w:r>
        <w:rPr>
          <w:rFonts w:ascii="仿宋_GB2312" w:eastAsia="仿宋_GB2312" w:hAnsi="仿宋_GB2312" w:cs="仿宋_GB2312" w:hint="eastAsia"/>
          <w:color w:val="000000"/>
          <w:sz w:val="32"/>
          <w:szCs w:val="32"/>
        </w:rPr>
        <w:t>督促悦农生态农业</w:t>
      </w:r>
      <w:proofErr w:type="gramEnd"/>
      <w:r>
        <w:rPr>
          <w:rFonts w:ascii="仿宋_GB2312" w:eastAsia="仿宋_GB2312" w:hAnsi="仿宋_GB2312" w:cs="仿宋_GB2312" w:hint="eastAsia"/>
          <w:color w:val="000000"/>
          <w:sz w:val="32"/>
          <w:szCs w:val="32"/>
        </w:rPr>
        <w:t>公司加大对畜禽养殖场的粪污收储力度，对不能自行</w:t>
      </w:r>
      <w:proofErr w:type="gramStart"/>
      <w:r>
        <w:rPr>
          <w:rFonts w:ascii="仿宋_GB2312" w:eastAsia="仿宋_GB2312" w:hAnsi="仿宋_GB2312" w:cs="仿宋_GB2312" w:hint="eastAsia"/>
          <w:color w:val="000000"/>
          <w:sz w:val="32"/>
          <w:szCs w:val="32"/>
        </w:rPr>
        <w:t>消纳粪污</w:t>
      </w:r>
      <w:proofErr w:type="gramEnd"/>
      <w:r>
        <w:rPr>
          <w:rFonts w:ascii="仿宋_GB2312" w:eastAsia="仿宋_GB2312" w:hAnsi="仿宋_GB2312" w:cs="仿宋_GB2312" w:hint="eastAsia"/>
          <w:color w:val="000000"/>
          <w:sz w:val="32"/>
          <w:szCs w:val="32"/>
        </w:rPr>
        <w:t>的畜禽养殖场做到应收尽收，确保生产正常运行。建立全年商品有机肥生产、销售记录台账。到2026年年</w:t>
      </w:r>
      <w:proofErr w:type="gramStart"/>
      <w:r>
        <w:rPr>
          <w:rFonts w:ascii="仿宋_GB2312" w:eastAsia="仿宋_GB2312" w:hAnsi="仿宋_GB2312" w:cs="仿宋_GB2312" w:hint="eastAsia"/>
          <w:color w:val="000000"/>
          <w:sz w:val="32"/>
          <w:szCs w:val="32"/>
        </w:rPr>
        <w:t>底确保</w:t>
      </w:r>
      <w:proofErr w:type="gramEnd"/>
      <w:r>
        <w:rPr>
          <w:rFonts w:ascii="仿宋_GB2312" w:eastAsia="仿宋_GB2312" w:hAnsi="仿宋_GB2312" w:cs="仿宋_GB2312" w:hint="eastAsia"/>
          <w:color w:val="000000"/>
          <w:sz w:val="32"/>
          <w:szCs w:val="32"/>
        </w:rPr>
        <w:t>全区畜禽粪污综合利用率达到95%以上。</w:t>
      </w:r>
    </w:p>
    <w:p w14:paraId="3ED6A57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48．督察组随机抽查19家养殖场，7家不同程度存在环境</w:t>
      </w:r>
      <w:r>
        <w:rPr>
          <w:rFonts w:ascii="仿宋_GB2312" w:eastAsia="仿宋_GB2312" w:hAnsi="仿宋_GB2312" w:cs="仿宋_GB2312" w:hint="eastAsia"/>
          <w:color w:val="000000"/>
          <w:sz w:val="32"/>
          <w:szCs w:val="32"/>
        </w:rPr>
        <w:lastRenderedPageBreak/>
        <w:t>污染问题。</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星辉畜禽养殖公司、</w:t>
      </w:r>
      <w:proofErr w:type="gramStart"/>
      <w:r>
        <w:rPr>
          <w:rFonts w:ascii="仿宋_GB2312" w:eastAsia="仿宋_GB2312" w:hAnsi="仿宋_GB2312" w:cs="仿宋_GB2312" w:hint="eastAsia"/>
          <w:color w:val="000000"/>
          <w:sz w:val="32"/>
          <w:szCs w:val="32"/>
        </w:rPr>
        <w:t>周大养猪场等粪污</w:t>
      </w:r>
      <w:proofErr w:type="gramEnd"/>
      <w:r>
        <w:rPr>
          <w:rFonts w:ascii="仿宋_GB2312" w:eastAsia="仿宋_GB2312" w:hAnsi="仿宋_GB2312" w:cs="仿宋_GB2312" w:hint="eastAsia"/>
          <w:color w:val="000000"/>
          <w:sz w:val="32"/>
          <w:szCs w:val="32"/>
        </w:rPr>
        <w:t>露天堆放，污水直排外环境。南陵</w:t>
      </w:r>
      <w:proofErr w:type="gramStart"/>
      <w:r>
        <w:rPr>
          <w:rFonts w:ascii="仿宋_GB2312" w:eastAsia="仿宋_GB2312" w:hAnsi="仿宋_GB2312" w:cs="仿宋_GB2312" w:hint="eastAsia"/>
          <w:color w:val="000000"/>
          <w:sz w:val="32"/>
          <w:szCs w:val="32"/>
        </w:rPr>
        <w:t>县帮能</w:t>
      </w:r>
      <w:proofErr w:type="gramEnd"/>
      <w:r>
        <w:rPr>
          <w:rFonts w:ascii="仿宋_GB2312" w:eastAsia="仿宋_GB2312" w:hAnsi="仿宋_GB2312" w:cs="仿宋_GB2312" w:hint="eastAsia"/>
          <w:color w:val="000000"/>
          <w:sz w:val="32"/>
          <w:szCs w:val="32"/>
        </w:rPr>
        <w:t>养殖</w:t>
      </w:r>
      <w:proofErr w:type="gramStart"/>
      <w:r>
        <w:rPr>
          <w:rFonts w:ascii="仿宋_GB2312" w:eastAsia="仿宋_GB2312" w:hAnsi="仿宋_GB2312" w:cs="仿宋_GB2312" w:hint="eastAsia"/>
          <w:color w:val="000000"/>
          <w:sz w:val="32"/>
          <w:szCs w:val="32"/>
        </w:rPr>
        <w:t>公司将粪污</w:t>
      </w:r>
      <w:proofErr w:type="gramEnd"/>
      <w:r>
        <w:rPr>
          <w:rFonts w:ascii="仿宋_GB2312" w:eastAsia="仿宋_GB2312" w:hAnsi="仿宋_GB2312" w:cs="仿宋_GB2312" w:hint="eastAsia"/>
          <w:color w:val="000000"/>
          <w:sz w:val="32"/>
          <w:szCs w:val="32"/>
        </w:rPr>
        <w:t>随意倾倒自然水塘，采样监测发现，氨氮、总磷浓度为202毫克/升、56.9毫</w:t>
      </w:r>
      <w:r>
        <w:rPr>
          <w:rFonts w:ascii="仿宋_GB2312" w:eastAsia="仿宋_GB2312" w:hAnsi="仿宋_GB2312" w:cs="仿宋_GB2312" w:hint="eastAsia"/>
          <w:color w:val="000000"/>
          <w:spacing w:val="-11"/>
          <w:sz w:val="32"/>
          <w:szCs w:val="32"/>
        </w:rPr>
        <w:t>克/升，分别超《畜禽养殖业污染物排放标准》限值2.5倍、7.1倍。</w:t>
      </w:r>
    </w:p>
    <w:p w14:paraId="4B9668F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无为市委、市政府，南陵县委、县政府</w:t>
      </w:r>
    </w:p>
    <w:p w14:paraId="6446E34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市农业农村局</w:t>
      </w:r>
    </w:p>
    <w:p w14:paraId="0E897F5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粪污处理设施正常运转使用，粪便、废水不外排，周边环境清理整治到位。</w:t>
      </w:r>
    </w:p>
    <w:p w14:paraId="4BE826E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2429E32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75FD456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w:t>
      </w:r>
      <w:proofErr w:type="gramStart"/>
      <w:r>
        <w:rPr>
          <w:rFonts w:ascii="仿宋_GB2312" w:eastAsia="仿宋_GB2312" w:hAnsi="仿宋_GB2312" w:cs="仿宋_GB2312" w:hint="eastAsia"/>
          <w:color w:val="000000"/>
          <w:sz w:val="32"/>
          <w:szCs w:val="32"/>
        </w:rPr>
        <w:t>无为市十里墩</w:t>
      </w:r>
      <w:proofErr w:type="gramEnd"/>
      <w:r>
        <w:rPr>
          <w:rFonts w:ascii="仿宋_GB2312" w:eastAsia="仿宋_GB2312" w:hAnsi="仿宋_GB2312" w:cs="仿宋_GB2312" w:hint="eastAsia"/>
          <w:color w:val="000000"/>
          <w:sz w:val="32"/>
          <w:szCs w:val="32"/>
        </w:rPr>
        <w:t>镇星辉畜禽养殖公司加强检查，要求企业对粪污管道进行修补，防止跑、冒、滴、漏现象发生，强化粪污处理设施运行维护，清理露天堆放的粪污，清理现场环境。</w:t>
      </w:r>
    </w:p>
    <w:p w14:paraId="105D987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（2）督促无为市</w:t>
      </w:r>
      <w:proofErr w:type="gramStart"/>
      <w:r>
        <w:rPr>
          <w:rFonts w:ascii="仿宋_GB2312" w:eastAsia="仿宋_GB2312" w:hAnsi="仿宋_GB2312" w:cs="仿宋_GB2312" w:hint="eastAsia"/>
          <w:color w:val="000000"/>
          <w:sz w:val="32"/>
          <w:szCs w:val="32"/>
        </w:rPr>
        <w:t>赫</w:t>
      </w:r>
      <w:proofErr w:type="gramEnd"/>
      <w:r>
        <w:rPr>
          <w:rFonts w:ascii="仿宋_GB2312" w:eastAsia="仿宋_GB2312" w:hAnsi="仿宋_GB2312" w:cs="仿宋_GB2312" w:hint="eastAsia"/>
          <w:color w:val="000000"/>
          <w:sz w:val="32"/>
          <w:szCs w:val="32"/>
        </w:rPr>
        <w:t>店镇周大养猪场对三格化粪池进行维修，清理溢出粪便，填平水沟。</w:t>
      </w:r>
    </w:p>
    <w:p w14:paraId="71AF628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（3）对南陵</w:t>
      </w:r>
      <w:proofErr w:type="gramStart"/>
      <w:r>
        <w:rPr>
          <w:rFonts w:ascii="仿宋_GB2312" w:eastAsia="仿宋_GB2312" w:hAnsi="仿宋_GB2312" w:cs="仿宋_GB2312" w:hint="eastAsia"/>
          <w:color w:val="000000"/>
          <w:sz w:val="32"/>
          <w:szCs w:val="32"/>
        </w:rPr>
        <w:t>县帮能</w:t>
      </w:r>
      <w:proofErr w:type="gramEnd"/>
      <w:r>
        <w:rPr>
          <w:rFonts w:ascii="仿宋_GB2312" w:eastAsia="仿宋_GB2312" w:hAnsi="仿宋_GB2312" w:cs="仿宋_GB2312" w:hint="eastAsia"/>
          <w:color w:val="000000"/>
          <w:sz w:val="32"/>
          <w:szCs w:val="32"/>
        </w:rPr>
        <w:t>养殖公司及时采取截污措施，对受污染的池塘进行整治清理。由有资质的第三方公司对厂区的粪便污水定期清运。同时做好雨污分流，减少污水总量。</w:t>
      </w:r>
    </w:p>
    <w:p w14:paraId="70649A1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（4）落实《关于开展畜禽粪污资源化利用信息和粪污贮存设施安全生产核查工作的通知》《关于认真开展畜禽粪污资源化利用“三查三促”行动的通知》，结合春秋防疫、畜牧科技进万</w:t>
      </w:r>
      <w:r>
        <w:rPr>
          <w:rFonts w:ascii="仿宋_GB2312" w:eastAsia="仿宋_GB2312" w:hAnsi="仿宋_GB2312" w:cs="仿宋_GB2312" w:hint="eastAsia"/>
          <w:color w:val="000000"/>
          <w:sz w:val="32"/>
          <w:szCs w:val="32"/>
        </w:rPr>
        <w:lastRenderedPageBreak/>
        <w:t>家活动，采取“双随机”、“四</w:t>
      </w:r>
      <w:proofErr w:type="gramStart"/>
      <w:r>
        <w:rPr>
          <w:rFonts w:ascii="仿宋_GB2312" w:eastAsia="仿宋_GB2312" w:hAnsi="仿宋_GB2312" w:cs="仿宋_GB2312" w:hint="eastAsia"/>
          <w:color w:val="000000"/>
          <w:sz w:val="32"/>
          <w:szCs w:val="32"/>
        </w:rPr>
        <w:t>不</w:t>
      </w:r>
      <w:proofErr w:type="gramEnd"/>
      <w:r>
        <w:rPr>
          <w:rFonts w:ascii="仿宋_GB2312" w:eastAsia="仿宋_GB2312" w:hAnsi="仿宋_GB2312" w:cs="仿宋_GB2312" w:hint="eastAsia"/>
          <w:color w:val="000000"/>
          <w:sz w:val="32"/>
          <w:szCs w:val="32"/>
        </w:rPr>
        <w:t>两直”对全市养殖场生态环境</w:t>
      </w:r>
      <w:r>
        <w:rPr>
          <w:rFonts w:ascii="仿宋_GB2312" w:eastAsia="仿宋_GB2312" w:hAnsi="仿宋_GB2312" w:cs="仿宋_GB2312" w:hint="eastAsia"/>
          <w:color w:val="000000"/>
          <w:spacing w:val="-6"/>
          <w:sz w:val="32"/>
          <w:szCs w:val="32"/>
        </w:rPr>
        <w:t>问题进行排查，形成整改清单，强化指导帮扶，减少生态环境污染。</w:t>
      </w:r>
    </w:p>
    <w:p w14:paraId="5E77EFF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49．畜禽养殖行业环境影响评价与排污许可制度执行不到位，全市61家规模养殖场未办理环境影响评价手续，107家规模养殖场未申领排污许可证。</w:t>
      </w:r>
    </w:p>
    <w:p w14:paraId="3A3DDCE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7251562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市生态环境局、市农业农村局</w:t>
      </w:r>
    </w:p>
    <w:p w14:paraId="3562D8C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完善畜禽养殖</w:t>
      </w:r>
      <w:proofErr w:type="gramStart"/>
      <w:r>
        <w:rPr>
          <w:rFonts w:ascii="仿宋_GB2312" w:eastAsia="仿宋_GB2312" w:hAnsi="仿宋_GB2312" w:cs="仿宋_GB2312" w:hint="eastAsia"/>
          <w:color w:val="000000"/>
          <w:sz w:val="32"/>
          <w:szCs w:val="32"/>
        </w:rPr>
        <w:t>企业环</w:t>
      </w:r>
      <w:proofErr w:type="gramEnd"/>
      <w:r>
        <w:rPr>
          <w:rFonts w:ascii="仿宋_GB2312" w:eastAsia="仿宋_GB2312" w:hAnsi="仿宋_GB2312" w:cs="仿宋_GB2312" w:hint="eastAsia"/>
          <w:color w:val="000000"/>
          <w:sz w:val="32"/>
          <w:szCs w:val="32"/>
        </w:rPr>
        <w:t>评和排污许可手续。</w:t>
      </w:r>
    </w:p>
    <w:p w14:paraId="2C23369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5DF11E3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620C6A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（1）市农业农村局对全市畜禽养殖企业生产规模进行梳理核查，明确畜禽养殖企业存栏、出栏等养殖规模。</w:t>
      </w:r>
    </w:p>
    <w:p w14:paraId="3272922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（2）市生态环境局根据农业农村局梳理名单，指导企业完善环评和排污许可手续。对需要履行环评和排污许可手续的企业，通报各县市区、开发区并定期调度，按期完成整改。</w:t>
      </w:r>
    </w:p>
    <w:p w14:paraId="705D713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50．农膜、农药包装废弃物回收管理不到位。2021—2023年，芜湖经开区龙山街道东梁社区、万春街道新民社区农资废弃物回收点未对农膜、农药包装废弃物进行回收，但经开区提供的数据显示，两家回收</w:t>
      </w:r>
      <w:proofErr w:type="gramStart"/>
      <w:r>
        <w:rPr>
          <w:rFonts w:ascii="仿宋_GB2312" w:eastAsia="仿宋_GB2312" w:hAnsi="仿宋_GB2312" w:cs="仿宋_GB2312" w:hint="eastAsia"/>
          <w:color w:val="000000"/>
          <w:sz w:val="32"/>
          <w:szCs w:val="32"/>
        </w:rPr>
        <w:t>点上述</w:t>
      </w:r>
      <w:proofErr w:type="gramEnd"/>
      <w:r>
        <w:rPr>
          <w:rFonts w:ascii="仿宋_GB2312" w:eastAsia="仿宋_GB2312" w:hAnsi="仿宋_GB2312" w:cs="仿宋_GB2312" w:hint="eastAsia"/>
          <w:color w:val="000000"/>
          <w:sz w:val="32"/>
          <w:szCs w:val="32"/>
        </w:rPr>
        <w:t>年份均有回收量，数据失真。督察组随机抽查11家农膜、农药包装废弃物回收点，</w:t>
      </w:r>
      <w:proofErr w:type="gramStart"/>
      <w:r>
        <w:rPr>
          <w:rFonts w:ascii="仿宋_GB2312" w:eastAsia="仿宋_GB2312" w:hAnsi="仿宋_GB2312" w:cs="仿宋_GB2312" w:hint="eastAsia"/>
          <w:color w:val="000000"/>
          <w:sz w:val="32"/>
          <w:szCs w:val="32"/>
        </w:rPr>
        <w:t>其中镜</w:t>
      </w:r>
      <w:proofErr w:type="gramEnd"/>
      <w:r>
        <w:rPr>
          <w:rFonts w:ascii="仿宋_GB2312" w:eastAsia="仿宋_GB2312" w:hAnsi="仿宋_GB2312" w:cs="仿宋_GB2312" w:hint="eastAsia"/>
          <w:color w:val="000000"/>
          <w:sz w:val="32"/>
          <w:szCs w:val="32"/>
        </w:rPr>
        <w:t>湖区3家、</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lastRenderedPageBreak/>
        <w:t>江区1家、</w:t>
      </w:r>
      <w:proofErr w:type="gramStart"/>
      <w:r>
        <w:rPr>
          <w:rFonts w:ascii="仿宋_GB2312" w:eastAsia="仿宋_GB2312" w:hAnsi="仿宋_GB2312" w:cs="仿宋_GB2312" w:hint="eastAsia"/>
          <w:color w:val="000000"/>
          <w:sz w:val="32"/>
          <w:szCs w:val="32"/>
        </w:rPr>
        <w:t>鸠</w:t>
      </w:r>
      <w:proofErr w:type="gramEnd"/>
      <w:r>
        <w:rPr>
          <w:rFonts w:ascii="仿宋_GB2312" w:eastAsia="仿宋_GB2312" w:hAnsi="仿宋_GB2312" w:cs="仿宋_GB2312" w:hint="eastAsia"/>
          <w:color w:val="000000"/>
          <w:sz w:val="32"/>
          <w:szCs w:val="32"/>
        </w:rPr>
        <w:t>江区4家、繁昌区1家、</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2家，均存在台</w:t>
      </w:r>
      <w:proofErr w:type="gramStart"/>
      <w:r>
        <w:rPr>
          <w:rFonts w:ascii="仿宋_GB2312" w:eastAsia="仿宋_GB2312" w:hAnsi="仿宋_GB2312" w:cs="仿宋_GB2312" w:hint="eastAsia"/>
          <w:color w:val="000000"/>
          <w:sz w:val="32"/>
          <w:szCs w:val="32"/>
        </w:rPr>
        <w:t>账管理</w:t>
      </w:r>
      <w:proofErr w:type="gramEnd"/>
      <w:r>
        <w:rPr>
          <w:rFonts w:ascii="仿宋_GB2312" w:eastAsia="仿宋_GB2312" w:hAnsi="仿宋_GB2312" w:cs="仿宋_GB2312" w:hint="eastAsia"/>
          <w:color w:val="000000"/>
          <w:sz w:val="32"/>
          <w:szCs w:val="32"/>
        </w:rPr>
        <w:t>不规范、回收数据失真、农药包装废弃物回收比率</w:t>
      </w:r>
      <w:proofErr w:type="gramStart"/>
      <w:r>
        <w:rPr>
          <w:rFonts w:ascii="仿宋_GB2312" w:eastAsia="仿宋_GB2312" w:hAnsi="仿宋_GB2312" w:cs="仿宋_GB2312" w:hint="eastAsia"/>
          <w:color w:val="000000"/>
          <w:sz w:val="32"/>
          <w:szCs w:val="32"/>
        </w:rPr>
        <w:t>不</w:t>
      </w:r>
      <w:proofErr w:type="gramEnd"/>
      <w:r>
        <w:rPr>
          <w:rFonts w:ascii="仿宋_GB2312" w:eastAsia="仿宋_GB2312" w:hAnsi="仿宋_GB2312" w:cs="仿宋_GB2312" w:hint="eastAsia"/>
          <w:color w:val="000000"/>
          <w:sz w:val="32"/>
          <w:szCs w:val="32"/>
        </w:rPr>
        <w:t>高等问题。</w:t>
      </w:r>
    </w:p>
    <w:p w14:paraId="4BCDAB7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各县市区党委、政府，各开发区党工委、管委会</w:t>
      </w:r>
    </w:p>
    <w:p w14:paraId="2C37D59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市农业农村局</w:t>
      </w:r>
    </w:p>
    <w:p w14:paraId="7508CD4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《农用薄膜管理办法》《农药包装废弃物回收处理管理办法》落实到位，废弃物回收处理工作按要求开展。到2024年年底，农膜和农药包装废弃物回收率分别达84%和83%。</w:t>
      </w:r>
    </w:p>
    <w:p w14:paraId="6DB8001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46E7A64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3FE3CA3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（1）制定农膜及农药包装废弃物回收处理工作方案。</w:t>
      </w:r>
    </w:p>
    <w:p w14:paraId="20D2601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（2）全面摸排辖区内农膜和农药包装废弃物回收站，排除空置网点。</w:t>
      </w:r>
    </w:p>
    <w:p w14:paraId="41BC918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（3）加大农资市场监管，对农膜和农药的生产者、销售者、使用者、村、镇级回收点开展废弃物回收处理工作执法检查，对未按照规定及时回收废旧农膜和农药包装废弃物的违法行为，依法予以处罚。</w:t>
      </w:r>
    </w:p>
    <w:p w14:paraId="7A2856C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（4）督导农膜、农药回收（站）点和回收处理企业建立废弃物回收台账，加强废弃物的统计工作，实行按月填报回收台账统计。对统计数据失真开展排查整治，依法查处统计违法行为。</w:t>
      </w:r>
    </w:p>
    <w:p w14:paraId="78956BC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（5）加强农膜、农药包装废弃物使用回收宣传。</w:t>
      </w:r>
    </w:p>
    <w:p w14:paraId="1755862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pacing w:val="-6"/>
          <w:sz w:val="32"/>
          <w:szCs w:val="32"/>
        </w:rPr>
        <w:t>积极推广加厚地膜和全生物可降解地膜等新型农膜使用。</w:t>
      </w:r>
    </w:p>
    <w:p w14:paraId="4707F7D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黑体" w:hAnsi="黑体" w:cs="黑体" w:hint="eastAsia"/>
          <w:color w:val="000000"/>
          <w:sz w:val="32"/>
          <w:szCs w:val="32"/>
        </w:rPr>
        <w:t>四、生态系统保护统筹推进力度不够</w:t>
      </w:r>
    </w:p>
    <w:p w14:paraId="17BC722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（十二）自然保护地管护不严</w:t>
      </w:r>
    </w:p>
    <w:p w14:paraId="3374746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51．《中华人民共和国自然保护区条例》对自然保护区管理和生产经营活动</w:t>
      </w:r>
      <w:proofErr w:type="gramStart"/>
      <w:r>
        <w:rPr>
          <w:rFonts w:ascii="仿宋_GB2312" w:eastAsia="仿宋_GB2312" w:hAnsi="仿宋_GB2312" w:cs="仿宋_GB2312" w:hint="eastAsia"/>
          <w:color w:val="000000"/>
          <w:sz w:val="32"/>
          <w:szCs w:val="32"/>
        </w:rPr>
        <w:t>作出</w:t>
      </w:r>
      <w:proofErr w:type="gramEnd"/>
      <w:r>
        <w:rPr>
          <w:rFonts w:ascii="仿宋_GB2312" w:eastAsia="仿宋_GB2312" w:hAnsi="仿宋_GB2312" w:cs="仿宋_GB2312" w:hint="eastAsia"/>
          <w:color w:val="000000"/>
          <w:sz w:val="32"/>
          <w:szCs w:val="32"/>
        </w:rPr>
        <w:t>了明确规定。督察发现，安徽扬子鳄国家级自然保护区管理机构监管不力，放任养殖户在南陵县扬子鳄国家级自然保护区长乐片区核心区内开展投饵水产养殖等违规生产经营活动，养殖面积达80亩；在保护区核心区范围内还存在违规投放虾笼网具等行为。</w:t>
      </w:r>
    </w:p>
    <w:p w14:paraId="15A331C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南陵县委、县政府</w:t>
      </w:r>
    </w:p>
    <w:p w14:paraId="30BA1B6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市自然资源和规划局、市农业农村局、市生态环境局</w:t>
      </w:r>
    </w:p>
    <w:p w14:paraId="6EBB06E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自然保护地监管到位，问题排查整治到位。</w:t>
      </w:r>
    </w:p>
    <w:p w14:paraId="1804B1C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立行立改、长期坚持</w:t>
      </w:r>
    </w:p>
    <w:p w14:paraId="0723C08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19DFA9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（1）清理虾笼网具，整治水产养殖等违规生产经营活动。</w:t>
      </w:r>
    </w:p>
    <w:p w14:paraId="24A292B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（2）加强日常监管。加强生态巡护员管理，合理划分</w:t>
      </w:r>
      <w:proofErr w:type="gramStart"/>
      <w:r>
        <w:rPr>
          <w:rFonts w:ascii="仿宋_GB2312" w:eastAsia="仿宋_GB2312" w:hAnsi="仿宋_GB2312" w:cs="仿宋_GB2312" w:hint="eastAsia"/>
          <w:color w:val="000000"/>
          <w:sz w:val="32"/>
          <w:szCs w:val="32"/>
        </w:rPr>
        <w:t>巡护路线</w:t>
      </w:r>
      <w:proofErr w:type="gramEnd"/>
      <w:r>
        <w:rPr>
          <w:rFonts w:ascii="仿宋_GB2312" w:eastAsia="仿宋_GB2312" w:hAnsi="仿宋_GB2312" w:cs="仿宋_GB2312" w:hint="eastAsia"/>
          <w:color w:val="000000"/>
          <w:sz w:val="32"/>
          <w:szCs w:val="32"/>
        </w:rPr>
        <w:t>及责任区，强化培训和监督；常态化、规范化开展违法违规问题排查，切实履行监管责任；加强与扬子鳄保护区南陵保护站协作联动，持续推进</w:t>
      </w:r>
      <w:proofErr w:type="gramStart"/>
      <w:r>
        <w:rPr>
          <w:rFonts w:ascii="仿宋_GB2312" w:eastAsia="仿宋_GB2312" w:hAnsi="仿宋_GB2312" w:cs="仿宋_GB2312" w:hint="eastAsia"/>
          <w:color w:val="000000"/>
          <w:sz w:val="32"/>
          <w:szCs w:val="32"/>
        </w:rPr>
        <w:t>清网护鳄</w:t>
      </w:r>
      <w:proofErr w:type="gramEnd"/>
      <w:r>
        <w:rPr>
          <w:rFonts w:ascii="仿宋_GB2312" w:eastAsia="仿宋_GB2312" w:hAnsi="仿宋_GB2312" w:cs="仿宋_GB2312" w:hint="eastAsia"/>
          <w:color w:val="000000"/>
          <w:sz w:val="32"/>
          <w:szCs w:val="32"/>
        </w:rPr>
        <w:t>、执法巡查等活动；通过进村入户</w:t>
      </w:r>
      <w:r>
        <w:rPr>
          <w:rFonts w:ascii="仿宋_GB2312" w:eastAsia="仿宋_GB2312" w:hAnsi="仿宋_GB2312" w:cs="仿宋_GB2312" w:hint="eastAsia"/>
          <w:color w:val="000000"/>
          <w:sz w:val="32"/>
          <w:szCs w:val="32"/>
        </w:rPr>
        <w:lastRenderedPageBreak/>
        <w:t>宣讲、案例示警、</w:t>
      </w:r>
      <w:proofErr w:type="gramStart"/>
      <w:r>
        <w:rPr>
          <w:rFonts w:ascii="仿宋_GB2312" w:eastAsia="仿宋_GB2312" w:hAnsi="仿宋_GB2312" w:cs="仿宋_GB2312" w:hint="eastAsia"/>
          <w:color w:val="000000"/>
          <w:sz w:val="32"/>
          <w:szCs w:val="32"/>
        </w:rPr>
        <w:t>微信推送</w:t>
      </w:r>
      <w:proofErr w:type="gramEnd"/>
      <w:r>
        <w:rPr>
          <w:rFonts w:ascii="仿宋_GB2312" w:eastAsia="仿宋_GB2312" w:hAnsi="仿宋_GB2312" w:cs="仿宋_GB2312" w:hint="eastAsia"/>
          <w:color w:val="000000"/>
          <w:sz w:val="32"/>
          <w:szCs w:val="32"/>
        </w:rPr>
        <w:t>法律法规和政策宣传等方式，对保护区群众开展普法宣传，引导村民共同参与保护扬子鳄。</w:t>
      </w:r>
    </w:p>
    <w:p w14:paraId="0BE39B5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52．《中华人民共和国自然保护区条例》明确，自然保护区内部未分区的，依照有关核心区和缓冲区规定管理，禁止在缓冲区开展旅游和生产经营活动。湾沚</w:t>
      </w:r>
      <w:proofErr w:type="gramStart"/>
      <w:r>
        <w:rPr>
          <w:rFonts w:ascii="仿宋_GB2312" w:eastAsia="仿宋_GB2312" w:hAnsi="仿宋_GB2312" w:cs="仿宋_GB2312" w:hint="eastAsia"/>
          <w:color w:val="000000"/>
          <w:sz w:val="32"/>
          <w:szCs w:val="32"/>
        </w:rPr>
        <w:t>区违反</w:t>
      </w:r>
      <w:proofErr w:type="gramEnd"/>
      <w:r>
        <w:rPr>
          <w:rFonts w:ascii="仿宋_GB2312" w:eastAsia="仿宋_GB2312" w:hAnsi="仿宋_GB2312" w:cs="仿宋_GB2312" w:hint="eastAsia"/>
          <w:color w:val="000000"/>
          <w:sz w:val="32"/>
          <w:szCs w:val="32"/>
        </w:rPr>
        <w:t>相关规定，</w:t>
      </w:r>
      <w:proofErr w:type="gramStart"/>
      <w:r>
        <w:rPr>
          <w:rFonts w:ascii="仿宋_GB2312" w:eastAsia="仿宋_GB2312" w:hAnsi="仿宋_GB2312" w:cs="仿宋_GB2312" w:hint="eastAsia"/>
          <w:color w:val="000000"/>
          <w:sz w:val="32"/>
          <w:szCs w:val="32"/>
        </w:rPr>
        <w:t>自陶辛水韵</w:t>
      </w:r>
      <w:proofErr w:type="gramEnd"/>
      <w:r>
        <w:rPr>
          <w:rFonts w:ascii="仿宋_GB2312" w:eastAsia="仿宋_GB2312" w:hAnsi="仿宋_GB2312" w:cs="仿宋_GB2312" w:hint="eastAsia"/>
          <w:color w:val="000000"/>
          <w:sz w:val="32"/>
          <w:szCs w:val="32"/>
        </w:rPr>
        <w:t>县级自然保护区建立以来，一直未编制建设规划，2023年违规建成宗潭里街区、陶辛镇特色展销中心等建设项目。</w:t>
      </w:r>
    </w:p>
    <w:p w14:paraId="35CA958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w:t>
      </w:r>
    </w:p>
    <w:p w14:paraId="37D66FF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市自然资源和规划局、市生态环境局</w:t>
      </w:r>
    </w:p>
    <w:p w14:paraId="3891F65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自然保护地规划设置整合优化到位，违法违规问题整改到位。</w:t>
      </w:r>
    </w:p>
    <w:p w14:paraId="52A4A73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11AF147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04B0D0E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（1）推动自然保护地整合优化。按照国家、省、市工作部署，为自然保护地整合优化成果有效落地做好保障。</w:t>
      </w:r>
    </w:p>
    <w:p w14:paraId="0E4B063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proofErr w:type="gramStart"/>
      <w:r>
        <w:rPr>
          <w:rFonts w:ascii="仿宋_GB2312" w:eastAsia="仿宋_GB2312" w:hAnsi="仿宋_GB2312" w:cs="仿宋_GB2312" w:hint="eastAsia"/>
          <w:color w:val="000000"/>
          <w:sz w:val="32"/>
          <w:szCs w:val="32"/>
        </w:rPr>
        <w:t>加强陶辛水韵</w:t>
      </w:r>
      <w:proofErr w:type="gramEnd"/>
      <w:r>
        <w:rPr>
          <w:rFonts w:ascii="仿宋_GB2312" w:eastAsia="仿宋_GB2312" w:hAnsi="仿宋_GB2312" w:cs="仿宋_GB2312" w:hint="eastAsia"/>
          <w:color w:val="000000"/>
          <w:sz w:val="32"/>
          <w:szCs w:val="32"/>
        </w:rPr>
        <w:t>县级自然保护区现状管理，建立并落实巡查巡护工作制度。在整合优化过渡期内，强化日常监管，不得违规新建项目。</w:t>
      </w:r>
    </w:p>
    <w:p w14:paraId="6F3911D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（3）宗潭里街区、陶辛镇特色展销中心等建设项目停止建设，待自然保护地整合优化完成后，按要求完善相关手续，再进行项目的后续建设。</w:t>
      </w:r>
    </w:p>
    <w:p w14:paraId="7B6F2E7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lastRenderedPageBreak/>
        <w:t>（十三）废弃矿山生态修复不力</w:t>
      </w:r>
    </w:p>
    <w:p w14:paraId="73575E2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53．无为市石涧镇打鼓庙一带废弃矿山生态修复工程项目违规施工，有关部门监管不力，边修复边破坏问题突出。该项目超工程设计采伐林地22.06亩，其中石涧</w:t>
      </w:r>
      <w:proofErr w:type="gramStart"/>
      <w:r>
        <w:rPr>
          <w:rFonts w:ascii="仿宋_GB2312" w:eastAsia="仿宋_GB2312" w:hAnsi="仿宋_GB2312" w:cs="仿宋_GB2312" w:hint="eastAsia"/>
          <w:color w:val="000000"/>
          <w:sz w:val="32"/>
          <w:szCs w:val="32"/>
        </w:rPr>
        <w:t>镇治理区超</w:t>
      </w:r>
      <w:proofErr w:type="gramEnd"/>
      <w:r>
        <w:rPr>
          <w:rFonts w:ascii="仿宋_GB2312" w:eastAsia="仿宋_GB2312" w:hAnsi="仿宋_GB2312" w:cs="仿宋_GB2312" w:hint="eastAsia"/>
          <w:color w:val="000000"/>
          <w:sz w:val="32"/>
          <w:szCs w:val="32"/>
        </w:rPr>
        <w:t>范围采伐8.11亩，</w:t>
      </w:r>
      <w:proofErr w:type="gramStart"/>
      <w:r>
        <w:rPr>
          <w:rFonts w:ascii="仿宋_GB2312" w:eastAsia="仿宋_GB2312" w:hAnsi="仿宋_GB2312" w:cs="仿宋_GB2312" w:hint="eastAsia"/>
          <w:color w:val="000000"/>
          <w:sz w:val="32"/>
          <w:szCs w:val="32"/>
        </w:rPr>
        <w:t>无为华</w:t>
      </w:r>
      <w:proofErr w:type="gramEnd"/>
      <w:r>
        <w:rPr>
          <w:rFonts w:ascii="仿宋_GB2312" w:eastAsia="仿宋_GB2312" w:hAnsi="仿宋_GB2312" w:cs="仿宋_GB2312" w:hint="eastAsia"/>
          <w:color w:val="000000"/>
          <w:sz w:val="32"/>
          <w:szCs w:val="32"/>
        </w:rPr>
        <w:t>塑矿业有限公司</w:t>
      </w:r>
      <w:proofErr w:type="gramStart"/>
      <w:r>
        <w:rPr>
          <w:rFonts w:ascii="仿宋_GB2312" w:eastAsia="仿宋_GB2312" w:hAnsi="仿宋_GB2312" w:cs="仿宋_GB2312" w:hint="eastAsia"/>
          <w:color w:val="000000"/>
          <w:sz w:val="32"/>
          <w:szCs w:val="32"/>
        </w:rPr>
        <w:t>治理区超范围</w:t>
      </w:r>
      <w:proofErr w:type="gramEnd"/>
      <w:r>
        <w:rPr>
          <w:rFonts w:ascii="仿宋_GB2312" w:eastAsia="仿宋_GB2312" w:hAnsi="仿宋_GB2312" w:cs="仿宋_GB2312" w:hint="eastAsia"/>
          <w:color w:val="000000"/>
          <w:sz w:val="32"/>
          <w:szCs w:val="32"/>
        </w:rPr>
        <w:t>采伐13.95亩。已修复并通过验收的29.85亩CK2、CK9区域植被全部损毁，生态破坏严重。该项目剥离、</w:t>
      </w:r>
      <w:proofErr w:type="gramStart"/>
      <w:r>
        <w:rPr>
          <w:rFonts w:ascii="仿宋_GB2312" w:eastAsia="仿宋_GB2312" w:hAnsi="仿宋_GB2312" w:cs="仿宋_GB2312" w:hint="eastAsia"/>
          <w:color w:val="000000"/>
          <w:sz w:val="32"/>
          <w:szCs w:val="32"/>
        </w:rPr>
        <w:t>削方等</w:t>
      </w:r>
      <w:proofErr w:type="gramEnd"/>
      <w:r>
        <w:rPr>
          <w:rFonts w:ascii="仿宋_GB2312" w:eastAsia="仿宋_GB2312" w:hAnsi="仿宋_GB2312" w:cs="仿宋_GB2312" w:hint="eastAsia"/>
          <w:color w:val="000000"/>
          <w:sz w:val="32"/>
          <w:szCs w:val="32"/>
        </w:rPr>
        <w:t>施工生产环节降尘、</w:t>
      </w:r>
      <w:proofErr w:type="gramStart"/>
      <w:r>
        <w:rPr>
          <w:rFonts w:ascii="仿宋_GB2312" w:eastAsia="仿宋_GB2312" w:hAnsi="仿宋_GB2312" w:cs="仿宋_GB2312" w:hint="eastAsia"/>
          <w:color w:val="000000"/>
          <w:sz w:val="32"/>
          <w:szCs w:val="32"/>
        </w:rPr>
        <w:t>抑尘措施</w:t>
      </w:r>
      <w:proofErr w:type="gramEnd"/>
      <w:r>
        <w:rPr>
          <w:rFonts w:ascii="仿宋_GB2312" w:eastAsia="仿宋_GB2312" w:hAnsi="仿宋_GB2312" w:cs="仿宋_GB2312" w:hint="eastAsia"/>
          <w:color w:val="000000"/>
          <w:sz w:val="32"/>
          <w:szCs w:val="32"/>
        </w:rPr>
        <w:t>落实不到位，石料破碎加工区喷淋设施未运行，大量砂石、土方等</w:t>
      </w:r>
      <w:proofErr w:type="gramStart"/>
      <w:r>
        <w:rPr>
          <w:rFonts w:ascii="仿宋_GB2312" w:eastAsia="仿宋_GB2312" w:hAnsi="仿宋_GB2312" w:cs="仿宋_GB2312" w:hint="eastAsia"/>
          <w:color w:val="000000"/>
          <w:sz w:val="32"/>
          <w:szCs w:val="32"/>
        </w:rPr>
        <w:t>易产尘物料</w:t>
      </w:r>
      <w:proofErr w:type="gramEnd"/>
      <w:r>
        <w:rPr>
          <w:rFonts w:ascii="仿宋_GB2312" w:eastAsia="仿宋_GB2312" w:hAnsi="仿宋_GB2312" w:cs="仿宋_GB2312" w:hint="eastAsia"/>
          <w:color w:val="000000"/>
          <w:sz w:val="32"/>
          <w:szCs w:val="32"/>
        </w:rPr>
        <w:t>露天堆放，雾炮、冲洗平台等设施不正常使用，矿区运输道路洒水清扫不及时，扬尘污染严重。</w:t>
      </w:r>
    </w:p>
    <w:p w14:paraId="79C3076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w:t>
      </w:r>
    </w:p>
    <w:p w14:paraId="49FFFE84"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市自然资源和规划局、市生态环境局</w:t>
      </w:r>
    </w:p>
    <w:p w14:paraId="7CD3F0C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违法行为处罚到位；林地报批使用规范；损毁的两个区域植被恢复到位；施工生产环节污染防治措施落实到位。</w:t>
      </w:r>
    </w:p>
    <w:p w14:paraId="69C918E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62CD0D4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6F83B2A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pacing w:val="-6"/>
          <w:sz w:val="32"/>
          <w:szCs w:val="32"/>
        </w:rPr>
        <w:t>对违规使用林地行为进行处罚，及时补办使用林地手续。</w:t>
      </w:r>
    </w:p>
    <w:p w14:paraId="2A69007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（2）立即恢复CK2、CK9区域被毁植被。</w:t>
      </w:r>
    </w:p>
    <w:p w14:paraId="19449D3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（3）在施工易产生扬尘地点架设雾炮并正常使用，装运车辆进入冲洗平台冲洗干净后出矿，施工现场无扬尘；督促企业落实喷淋运行要求，监管专班常态化对喷淋开启情况进行巡查，确</w:t>
      </w:r>
      <w:r>
        <w:rPr>
          <w:rFonts w:ascii="仿宋_GB2312" w:eastAsia="仿宋_GB2312" w:hAnsi="仿宋_GB2312" w:cs="仿宋_GB2312" w:hint="eastAsia"/>
          <w:color w:val="000000"/>
          <w:sz w:val="32"/>
          <w:szCs w:val="32"/>
        </w:rPr>
        <w:lastRenderedPageBreak/>
        <w:t>保喷淋设施正常运行；全面清运露天堆放的砂石、土方等</w:t>
      </w:r>
      <w:proofErr w:type="gramStart"/>
      <w:r>
        <w:rPr>
          <w:rFonts w:ascii="仿宋_GB2312" w:eastAsia="仿宋_GB2312" w:hAnsi="仿宋_GB2312" w:cs="仿宋_GB2312" w:hint="eastAsia"/>
          <w:color w:val="000000"/>
          <w:sz w:val="32"/>
          <w:szCs w:val="32"/>
        </w:rPr>
        <w:t>易产尘物料</w:t>
      </w:r>
      <w:proofErr w:type="gramEnd"/>
      <w:r>
        <w:rPr>
          <w:rFonts w:ascii="仿宋_GB2312" w:eastAsia="仿宋_GB2312" w:hAnsi="仿宋_GB2312" w:cs="仿宋_GB2312" w:hint="eastAsia"/>
          <w:color w:val="000000"/>
          <w:sz w:val="32"/>
          <w:szCs w:val="32"/>
        </w:rPr>
        <w:t>，对临时堆场</w:t>
      </w:r>
      <w:proofErr w:type="gramStart"/>
      <w:r>
        <w:rPr>
          <w:rFonts w:ascii="仿宋_GB2312" w:eastAsia="仿宋_GB2312" w:hAnsi="仿宋_GB2312" w:cs="仿宋_GB2312" w:hint="eastAsia"/>
          <w:color w:val="000000"/>
          <w:sz w:val="32"/>
          <w:szCs w:val="32"/>
        </w:rPr>
        <w:t>不</w:t>
      </w:r>
      <w:proofErr w:type="gramEnd"/>
      <w:r>
        <w:rPr>
          <w:rFonts w:ascii="仿宋_GB2312" w:eastAsia="仿宋_GB2312" w:hAnsi="仿宋_GB2312" w:cs="仿宋_GB2312" w:hint="eastAsia"/>
          <w:color w:val="000000"/>
          <w:sz w:val="32"/>
          <w:szCs w:val="32"/>
        </w:rPr>
        <w:t>作业区及时覆盖到位；加大矿区运输道路洒水、清扫频次，保持运输道路整洁；加强执法，加大对超限超载车辆的打击力度。</w:t>
      </w:r>
    </w:p>
    <w:p w14:paraId="784F3C3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54．《中华人民共和国水土保持法》规定，在山区实施可能造成水土流失的建设项目，未编制水土保持方案的，不得开工建设。打鼓庙矿山修复项目在未编制水土保持方案情况下，于2022年7月即违规开工，未建设截水沟、排水沟等设施，矿区部分区域水土流失严重。</w:t>
      </w:r>
    </w:p>
    <w:p w14:paraId="12C5D48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w:t>
      </w:r>
    </w:p>
    <w:p w14:paraId="4A775B6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w:t>
      </w:r>
    </w:p>
    <w:p w14:paraId="5FFAF4EE"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水土保持方案手续完成报批，水土保持措施落实到位。</w:t>
      </w:r>
    </w:p>
    <w:p w14:paraId="39933F3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60ED7C1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1BD9CE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（1）完成水土保持方案报批手续。</w:t>
      </w:r>
    </w:p>
    <w:p w14:paraId="32380B2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（2）督促建设单位严格按照方案要求做好场区排水工作，落实水土保持工程措施。</w:t>
      </w:r>
    </w:p>
    <w:p w14:paraId="2B109F7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（3）加强该项目水保工作监管。</w:t>
      </w:r>
    </w:p>
    <w:p w14:paraId="37C2C9A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（十四）生产矿山生态破坏问题突出</w:t>
      </w:r>
    </w:p>
    <w:p w14:paraId="46BF370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55．</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百胜天一石矿有限公司年产120万吨建筑石料用</w:t>
      </w:r>
      <w:r>
        <w:rPr>
          <w:rFonts w:ascii="仿宋_GB2312" w:eastAsia="仿宋_GB2312" w:hAnsi="仿宋_GB2312" w:cs="仿宋_GB2312" w:hint="eastAsia"/>
          <w:color w:val="000000"/>
          <w:sz w:val="32"/>
          <w:szCs w:val="32"/>
        </w:rPr>
        <w:lastRenderedPageBreak/>
        <w:t>灰岩矿露天采矿技改工程项目未办理使用林地审批和采伐许可手续，违规侵占林地14.4亩。南陵县一些生产矿山企业生态环境保护主体责任落实不到位，生态破坏和污染环境问题较为突出。</w:t>
      </w:r>
      <w:proofErr w:type="gramStart"/>
      <w:r>
        <w:rPr>
          <w:rFonts w:ascii="仿宋_GB2312" w:eastAsia="仿宋_GB2312" w:hAnsi="仿宋_GB2312" w:cs="仿宋_GB2312" w:hint="eastAsia"/>
          <w:color w:val="000000"/>
          <w:sz w:val="32"/>
          <w:szCs w:val="32"/>
        </w:rPr>
        <w:t>佰金矿业</w:t>
      </w:r>
      <w:proofErr w:type="gramEnd"/>
      <w:r>
        <w:rPr>
          <w:rFonts w:ascii="仿宋_GB2312" w:eastAsia="仿宋_GB2312" w:hAnsi="仿宋_GB2312" w:cs="仿宋_GB2312" w:hint="eastAsia"/>
          <w:color w:val="000000"/>
          <w:sz w:val="32"/>
          <w:szCs w:val="32"/>
        </w:rPr>
        <w:t>有限公司吕山金矿年采选130万吨金矿石项目，作业面及鲍冲大坝未建设</w:t>
      </w:r>
      <w:proofErr w:type="gramStart"/>
      <w:r>
        <w:rPr>
          <w:rFonts w:ascii="仿宋_GB2312" w:eastAsia="仿宋_GB2312" w:hAnsi="仿宋_GB2312" w:cs="仿宋_GB2312" w:hint="eastAsia"/>
          <w:color w:val="000000"/>
          <w:sz w:val="32"/>
          <w:szCs w:val="32"/>
        </w:rPr>
        <w:t>截</w:t>
      </w:r>
      <w:proofErr w:type="gramEnd"/>
      <w:r>
        <w:rPr>
          <w:rFonts w:ascii="仿宋_GB2312" w:eastAsia="仿宋_GB2312" w:hAnsi="仿宋_GB2312" w:cs="仿宋_GB2312" w:hint="eastAsia"/>
          <w:color w:val="000000"/>
          <w:sz w:val="32"/>
          <w:szCs w:val="32"/>
        </w:rPr>
        <w:t>排水沟，水土流失严重；未严格落实“边开采、边治理修复”要求，已形成的靠帮边坡及平台未开展复垦和补种苗木。</w:t>
      </w:r>
    </w:p>
    <w:p w14:paraId="30AEF13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无为市委、市政府，南陵县委、县政府</w:t>
      </w:r>
    </w:p>
    <w:p w14:paraId="4267C2FC"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市自然资源和规划局、市水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w:t>
      </w:r>
    </w:p>
    <w:p w14:paraId="21B023C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百胜天一石矿有限公司违规行为处罚到位，植被和林业生产条件恢复到位。</w:t>
      </w:r>
      <w:proofErr w:type="gramStart"/>
      <w:r>
        <w:rPr>
          <w:rFonts w:ascii="仿宋_GB2312" w:eastAsia="仿宋_GB2312" w:hAnsi="仿宋_GB2312" w:cs="仿宋_GB2312" w:hint="eastAsia"/>
          <w:color w:val="000000"/>
          <w:sz w:val="32"/>
          <w:szCs w:val="32"/>
        </w:rPr>
        <w:t>南陵佰金矿业</w:t>
      </w:r>
      <w:proofErr w:type="gramEnd"/>
      <w:r>
        <w:rPr>
          <w:rFonts w:ascii="仿宋_GB2312" w:eastAsia="仿宋_GB2312" w:hAnsi="仿宋_GB2312" w:cs="仿宋_GB2312" w:hint="eastAsia"/>
          <w:color w:val="000000"/>
          <w:sz w:val="32"/>
          <w:szCs w:val="32"/>
        </w:rPr>
        <w:t>有限公司厂区污染防治设施正常运行，水土保持方案完善到位，“边开采、边治理修复”要求落实到位。</w:t>
      </w:r>
    </w:p>
    <w:p w14:paraId="7D584D4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2025年6月底</w:t>
      </w:r>
    </w:p>
    <w:p w14:paraId="3F9A409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1BABBA2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w:t>
      </w:r>
      <w:proofErr w:type="gramStart"/>
      <w:r>
        <w:rPr>
          <w:rFonts w:ascii="仿宋_GB2312" w:eastAsia="仿宋_GB2312" w:hAnsi="仿宋_GB2312" w:cs="仿宋_GB2312" w:hint="eastAsia"/>
          <w:color w:val="000000"/>
          <w:sz w:val="32"/>
          <w:szCs w:val="32"/>
        </w:rPr>
        <w:t>无为市</w:t>
      </w:r>
      <w:proofErr w:type="gramEnd"/>
      <w:r>
        <w:rPr>
          <w:rFonts w:ascii="仿宋_GB2312" w:eastAsia="仿宋_GB2312" w:hAnsi="仿宋_GB2312" w:cs="仿宋_GB2312" w:hint="eastAsia"/>
          <w:color w:val="000000"/>
          <w:sz w:val="32"/>
          <w:szCs w:val="32"/>
        </w:rPr>
        <w:t>百胜天一石矿有限公司违规使用林地行为进行处罚，及时恢复植被和林业生产条件。</w:t>
      </w:r>
    </w:p>
    <w:p w14:paraId="2610CB2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w:t>
      </w:r>
      <w:proofErr w:type="gramStart"/>
      <w:r>
        <w:rPr>
          <w:rFonts w:ascii="仿宋_GB2312" w:eastAsia="仿宋_GB2312" w:hAnsi="仿宋_GB2312" w:cs="仿宋_GB2312" w:hint="eastAsia"/>
          <w:color w:val="000000"/>
          <w:sz w:val="32"/>
          <w:szCs w:val="32"/>
        </w:rPr>
        <w:t>在佰金矿业</w:t>
      </w:r>
      <w:proofErr w:type="gramEnd"/>
      <w:r>
        <w:rPr>
          <w:rFonts w:ascii="仿宋_GB2312" w:eastAsia="仿宋_GB2312" w:hAnsi="仿宋_GB2312" w:cs="仿宋_GB2312" w:hint="eastAsia"/>
          <w:color w:val="000000"/>
          <w:sz w:val="32"/>
          <w:szCs w:val="32"/>
        </w:rPr>
        <w:t>有限公司矿区主干道两侧安装自动喷水装置，对矿区运输道路进行洒水降尘；</w:t>
      </w:r>
      <w:proofErr w:type="gramStart"/>
      <w:r>
        <w:rPr>
          <w:rFonts w:ascii="仿宋_GB2312" w:eastAsia="仿宋_GB2312" w:hAnsi="仿宋_GB2312" w:cs="仿宋_GB2312" w:hint="eastAsia"/>
          <w:color w:val="000000"/>
          <w:sz w:val="32"/>
          <w:szCs w:val="32"/>
        </w:rPr>
        <w:t>采用绿网全面</w:t>
      </w:r>
      <w:proofErr w:type="gramEnd"/>
      <w:r>
        <w:rPr>
          <w:rFonts w:ascii="仿宋_GB2312" w:eastAsia="仿宋_GB2312" w:hAnsi="仿宋_GB2312" w:cs="仿宋_GB2312" w:hint="eastAsia"/>
          <w:color w:val="000000"/>
          <w:sz w:val="32"/>
          <w:szCs w:val="32"/>
        </w:rPr>
        <w:t>覆盖临时裸露区域，防止扬尘影响周边环境及水土流失；完善水土保持方案，严格对照方案设置排水沟导排山体汇水；针对已形成的靠帮边坡</w:t>
      </w:r>
      <w:r>
        <w:rPr>
          <w:rFonts w:ascii="仿宋_GB2312" w:eastAsia="仿宋_GB2312" w:hAnsi="仿宋_GB2312" w:cs="仿宋_GB2312" w:hint="eastAsia"/>
          <w:color w:val="000000"/>
          <w:sz w:val="32"/>
          <w:szCs w:val="32"/>
        </w:rPr>
        <w:lastRenderedPageBreak/>
        <w:t>及平台开展复垦和补种苗木。</w:t>
      </w:r>
    </w:p>
    <w:p w14:paraId="6D4E430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（十五）侵占土地问题严重</w:t>
      </w:r>
    </w:p>
    <w:p w14:paraId="6E6D3AC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56．繁昌区部分选矿企业违反土地管理相关法规占用耕地林地，堆放倾倒选矿尾砂问题突出。繁昌区选矿企业用地多数为集体用地，未经批准的使用面积约占选矿企业实际使用面积58.7%，违规侵占问题突出。登记在册的39家选矿企业中，20家无土地使用证、4家</w:t>
      </w:r>
      <w:proofErr w:type="gramStart"/>
      <w:r>
        <w:rPr>
          <w:rFonts w:ascii="仿宋_GB2312" w:eastAsia="仿宋_GB2312" w:hAnsi="仿宋_GB2312" w:cs="仿宋_GB2312" w:hint="eastAsia"/>
          <w:color w:val="000000"/>
          <w:sz w:val="32"/>
          <w:szCs w:val="32"/>
        </w:rPr>
        <w:t>超土地</w:t>
      </w:r>
      <w:proofErr w:type="gramEnd"/>
      <w:r>
        <w:rPr>
          <w:rFonts w:ascii="仿宋_GB2312" w:eastAsia="仿宋_GB2312" w:hAnsi="仿宋_GB2312" w:cs="仿宋_GB2312" w:hint="eastAsia"/>
          <w:color w:val="000000"/>
          <w:sz w:val="32"/>
          <w:szCs w:val="32"/>
        </w:rPr>
        <w:t>使用证范围占用土地，违规使用面积达1089.1亩。华盛矿业有限公司、金盛炉料科技有限公司土地证上的使用面积分别为44.8亩、19.8亩，但实际占地面积为150.5亩、77.2亩。共建选矿厂将约7万吨尾砂倾倒在厂区外水塘和林地内，侵占农用地12.2亩，其中林地2.3亩。</w:t>
      </w:r>
      <w:proofErr w:type="gramStart"/>
      <w:r>
        <w:rPr>
          <w:rFonts w:ascii="仿宋_GB2312" w:eastAsia="仿宋_GB2312" w:hAnsi="仿宋_GB2312" w:cs="仿宋_GB2312" w:hint="eastAsia"/>
          <w:color w:val="000000"/>
          <w:sz w:val="32"/>
          <w:szCs w:val="32"/>
        </w:rPr>
        <w:t>繁阳镇原</w:t>
      </w:r>
      <w:proofErr w:type="gramEnd"/>
      <w:r>
        <w:rPr>
          <w:rFonts w:ascii="仿宋_GB2312" w:eastAsia="仿宋_GB2312" w:hAnsi="仿宋_GB2312" w:cs="仿宋_GB2312" w:hint="eastAsia"/>
          <w:color w:val="000000"/>
          <w:sz w:val="32"/>
          <w:szCs w:val="32"/>
        </w:rPr>
        <w:t>皖南山庄院内堆放约8万吨尾砂，毁坏林地13.3亩。</w:t>
      </w:r>
      <w:proofErr w:type="gramStart"/>
      <w:r>
        <w:rPr>
          <w:rFonts w:ascii="仿宋_GB2312" w:eastAsia="仿宋_GB2312" w:hAnsi="仿宋_GB2312" w:cs="仿宋_GB2312" w:hint="eastAsia"/>
          <w:color w:val="000000"/>
          <w:sz w:val="32"/>
          <w:szCs w:val="32"/>
        </w:rPr>
        <w:t>代冲碾矿</w:t>
      </w:r>
      <w:proofErr w:type="gramEnd"/>
      <w:r>
        <w:rPr>
          <w:rFonts w:ascii="仿宋_GB2312" w:eastAsia="仿宋_GB2312" w:hAnsi="仿宋_GB2312" w:cs="仿宋_GB2312" w:hint="eastAsia"/>
          <w:color w:val="000000"/>
          <w:sz w:val="32"/>
          <w:szCs w:val="32"/>
        </w:rPr>
        <w:t>有限公司约16万吨尾砂堆弃在厂区东侧，侵占毁坏林地27.9亩。</w:t>
      </w:r>
    </w:p>
    <w:p w14:paraId="6F75C89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繁昌区委、区政府</w:t>
      </w:r>
    </w:p>
    <w:p w14:paraId="149CA438"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市自然资源和规划局、市农业农村局</w:t>
      </w:r>
    </w:p>
    <w:p w14:paraId="5854B2B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违法占地行为处罚到位，违法用地状态消除。对堆放倾倒选矿尾砂占用违法用地的，尾砂清运到位，恢复原地类或完善用地手续。</w:t>
      </w:r>
    </w:p>
    <w:p w14:paraId="4458DD10"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2026年年底</w:t>
      </w:r>
    </w:p>
    <w:p w14:paraId="20258CB3"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5B93795B"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（1）依法依规处理违法占地问题。对涉嫌违规使用土地的</w:t>
      </w:r>
      <w:r>
        <w:rPr>
          <w:rFonts w:ascii="仿宋_GB2312" w:eastAsia="仿宋_GB2312" w:hAnsi="仿宋_GB2312" w:cs="仿宋_GB2312" w:hint="eastAsia"/>
          <w:color w:val="000000"/>
          <w:sz w:val="32"/>
          <w:szCs w:val="32"/>
        </w:rPr>
        <w:lastRenderedPageBreak/>
        <w:t>24家企业进行调查核实，对核实后确有违法占地行为的立案查处。2025年年底前完成。</w:t>
      </w:r>
    </w:p>
    <w:p w14:paraId="43A3791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消除违法用地状态。根据尾砂清运的具体进展情况，对占用耕地、林地的违法用地拆除后复耕复林，恢复原地类；对确需保留的，在符合自然资源和规划、发展改革、工业和信息化、应急管理、生态环境等相关要求的前提下完善用地手续。2026年年底前完成。</w:t>
      </w:r>
    </w:p>
    <w:p w14:paraId="716949C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（3）对华盛矿业、金盛炉料等公司</w:t>
      </w:r>
      <w:proofErr w:type="gramStart"/>
      <w:r>
        <w:rPr>
          <w:rFonts w:ascii="仿宋_GB2312" w:eastAsia="仿宋_GB2312" w:hAnsi="仿宋_GB2312" w:cs="仿宋_GB2312" w:hint="eastAsia"/>
          <w:color w:val="000000"/>
          <w:sz w:val="32"/>
          <w:szCs w:val="32"/>
        </w:rPr>
        <w:t>超土地</w:t>
      </w:r>
      <w:proofErr w:type="gramEnd"/>
      <w:r>
        <w:rPr>
          <w:rFonts w:ascii="仿宋_GB2312" w:eastAsia="仿宋_GB2312" w:hAnsi="仿宋_GB2312" w:cs="仿宋_GB2312" w:hint="eastAsia"/>
          <w:color w:val="000000"/>
          <w:sz w:val="32"/>
          <w:szCs w:val="32"/>
        </w:rPr>
        <w:t>使用证范围占用土地的行为进行立案查处，依法依规消除违法状态；对共建选矿厂、原皖南山庄、</w:t>
      </w:r>
      <w:proofErr w:type="gramStart"/>
      <w:r>
        <w:rPr>
          <w:rFonts w:ascii="仿宋_GB2312" w:eastAsia="仿宋_GB2312" w:hAnsi="仿宋_GB2312" w:cs="仿宋_GB2312" w:hint="eastAsia"/>
          <w:color w:val="000000"/>
          <w:sz w:val="32"/>
          <w:szCs w:val="32"/>
        </w:rPr>
        <w:t>代冲碾矿</w:t>
      </w:r>
      <w:proofErr w:type="gramEnd"/>
      <w:r>
        <w:rPr>
          <w:rFonts w:ascii="仿宋_GB2312" w:eastAsia="仿宋_GB2312" w:hAnsi="仿宋_GB2312" w:cs="仿宋_GB2312" w:hint="eastAsia"/>
          <w:color w:val="000000"/>
          <w:sz w:val="32"/>
          <w:szCs w:val="32"/>
        </w:rPr>
        <w:t>公司倾倒尾砂侵占毁坏林地的行为立案查处，在将尾砂清运结束后，督促企业和相关单位尽快恢复原地类属性或完善用地手续。落实林地“占补平衡”。2026年年底前完成。</w:t>
      </w:r>
    </w:p>
    <w:p w14:paraId="6F417DF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楷体_GB2312" w:eastAsia="楷体_GB2312" w:hAnsi="楷体_GB2312" w:cs="楷体_GB2312" w:hint="eastAsia"/>
          <w:color w:val="000000"/>
          <w:sz w:val="32"/>
          <w:szCs w:val="32"/>
        </w:rPr>
        <w:t>（十六）湖泊保护与治理存在不足</w:t>
      </w:r>
    </w:p>
    <w:p w14:paraId="3E8A38A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57．《芜湖市南塘湖“一湖一策”实施方案》明确要求，禁止擅自填堵和占用水域，对区域内围</w:t>
      </w:r>
      <w:proofErr w:type="gramStart"/>
      <w:r>
        <w:rPr>
          <w:rFonts w:ascii="仿宋_GB2312" w:eastAsia="仿宋_GB2312" w:hAnsi="仿宋_GB2312" w:cs="仿宋_GB2312" w:hint="eastAsia"/>
          <w:color w:val="000000"/>
          <w:sz w:val="32"/>
          <w:szCs w:val="32"/>
        </w:rPr>
        <w:t>埂</w:t>
      </w:r>
      <w:proofErr w:type="gramEnd"/>
      <w:r>
        <w:rPr>
          <w:rFonts w:ascii="仿宋_GB2312" w:eastAsia="仿宋_GB2312" w:hAnsi="仿宋_GB2312" w:cs="仿宋_GB2312" w:hint="eastAsia"/>
          <w:color w:val="000000"/>
          <w:sz w:val="32"/>
          <w:szCs w:val="32"/>
        </w:rPr>
        <w:t>养殖土台土埂进行清除。督察发现，南塘湖周家</w:t>
      </w:r>
      <w:proofErr w:type="gramStart"/>
      <w:r>
        <w:rPr>
          <w:rFonts w:ascii="仿宋_GB2312" w:eastAsia="仿宋_GB2312" w:hAnsi="仿宋_GB2312" w:cs="仿宋_GB2312" w:hint="eastAsia"/>
          <w:color w:val="000000"/>
          <w:sz w:val="32"/>
          <w:szCs w:val="32"/>
        </w:rPr>
        <w:t>汊</w:t>
      </w:r>
      <w:proofErr w:type="gramEnd"/>
      <w:r>
        <w:rPr>
          <w:rFonts w:ascii="仿宋_GB2312" w:eastAsia="仿宋_GB2312" w:hAnsi="仿宋_GB2312" w:cs="仿宋_GB2312" w:hint="eastAsia"/>
          <w:color w:val="000000"/>
          <w:sz w:val="32"/>
          <w:szCs w:val="32"/>
        </w:rPr>
        <w:t>附近存在违规倾倒建筑垃圾侵占湖面现象，并使用建筑垃圾修建一条长约80米、宽约13米的围坝；在开展南塘湖治理时，未按要求实施土台田埂及沟汊清除治理。</w:t>
      </w:r>
    </w:p>
    <w:p w14:paraId="57AB78D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proofErr w:type="gramStart"/>
      <w:r>
        <w:rPr>
          <w:rFonts w:ascii="仿宋_GB2312" w:eastAsia="仿宋_GB2312" w:hAnsi="仿宋_GB2312" w:cs="仿宋_GB2312" w:hint="eastAsia"/>
          <w:color w:val="000000"/>
          <w:sz w:val="32"/>
          <w:szCs w:val="32"/>
        </w:rPr>
        <w:t>弋</w:t>
      </w:r>
      <w:proofErr w:type="gramEnd"/>
      <w:r>
        <w:rPr>
          <w:rFonts w:ascii="仿宋_GB2312" w:eastAsia="仿宋_GB2312" w:hAnsi="仿宋_GB2312" w:cs="仿宋_GB2312" w:hint="eastAsia"/>
          <w:color w:val="000000"/>
          <w:sz w:val="32"/>
          <w:szCs w:val="32"/>
        </w:rPr>
        <w:t>江区委、区政府</w:t>
      </w:r>
    </w:p>
    <w:p w14:paraId="6847AFB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w:t>
      </w:r>
    </w:p>
    <w:p w14:paraId="212CD0A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lastRenderedPageBreak/>
        <w:t>目标任务：</w:t>
      </w:r>
      <w:r>
        <w:rPr>
          <w:rFonts w:ascii="仿宋_GB2312" w:eastAsia="仿宋_GB2312" w:hAnsi="仿宋_GB2312" w:cs="仿宋_GB2312" w:hint="eastAsia"/>
          <w:color w:val="000000"/>
          <w:sz w:val="32"/>
          <w:szCs w:val="32"/>
        </w:rPr>
        <w:t>2024年年底，垃圾清运到位，恢复道路原貌。2026年6月底，完成水面回收，土台围</w:t>
      </w:r>
      <w:proofErr w:type="gramStart"/>
      <w:r>
        <w:rPr>
          <w:rFonts w:ascii="仿宋_GB2312" w:eastAsia="仿宋_GB2312" w:hAnsi="仿宋_GB2312" w:cs="仿宋_GB2312" w:hint="eastAsia"/>
          <w:color w:val="000000"/>
          <w:sz w:val="32"/>
          <w:szCs w:val="32"/>
        </w:rPr>
        <w:t>埂</w:t>
      </w:r>
      <w:proofErr w:type="gramEnd"/>
      <w:r>
        <w:rPr>
          <w:rFonts w:ascii="仿宋_GB2312" w:eastAsia="仿宋_GB2312" w:hAnsi="仿宋_GB2312" w:cs="仿宋_GB2312" w:hint="eastAsia"/>
          <w:color w:val="000000"/>
          <w:sz w:val="32"/>
          <w:szCs w:val="32"/>
        </w:rPr>
        <w:t>清除到位，水域清淤疏浚到位，水系畅通。</w:t>
      </w:r>
    </w:p>
    <w:p w14:paraId="4F4C7F76"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2026年6月底</w:t>
      </w:r>
    </w:p>
    <w:p w14:paraId="44C2BCF1"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7DD732AD"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（1）对建筑垃圾形成</w:t>
      </w:r>
      <w:proofErr w:type="gramStart"/>
      <w:r>
        <w:rPr>
          <w:rFonts w:ascii="仿宋_GB2312" w:eastAsia="仿宋_GB2312" w:hAnsi="仿宋_GB2312" w:cs="仿宋_GB2312" w:hint="eastAsia"/>
          <w:color w:val="000000"/>
          <w:sz w:val="32"/>
          <w:szCs w:val="32"/>
        </w:rPr>
        <w:t>的圩坝处</w:t>
      </w:r>
      <w:proofErr w:type="gramEnd"/>
      <w:r>
        <w:rPr>
          <w:rFonts w:ascii="仿宋_GB2312" w:eastAsia="仿宋_GB2312" w:hAnsi="仿宋_GB2312" w:cs="仿宋_GB2312" w:hint="eastAsia"/>
          <w:color w:val="000000"/>
          <w:sz w:val="32"/>
          <w:szCs w:val="32"/>
        </w:rPr>
        <w:t>垃圾进行清运，规范化处置，恢复道路原貌。</w:t>
      </w:r>
    </w:p>
    <w:p w14:paraId="43C021D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（2）通过司法程序对南塘湖渔业基地进行回收，结合三湖一坝项目对已回收水面土台进行清除，对水域进行清淤，保持水系畅通，加强监管，防止反弹。</w:t>
      </w:r>
    </w:p>
    <w:p w14:paraId="3CDF0CD9"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58．《安徽省湖泊管理保护条例》要求，列入保护名录的湖泊要编制湖泊保护规划，划定湖泊管理和保护范围。东湖、辉湖、</w:t>
      </w:r>
      <w:r>
        <w:rPr>
          <w:rFonts w:ascii="仿宋_GB2312" w:eastAsia="仿宋_GB2312" w:hAnsi="仿宋_GB2312" w:cs="仿宋_GB2312" w:hint="eastAsia"/>
          <w:color w:val="000000"/>
          <w:spacing w:val="-6"/>
          <w:sz w:val="32"/>
          <w:szCs w:val="32"/>
        </w:rPr>
        <w:t>施茶湖等湖泊未编制保护规划，由于缺乏管护，部分湖泊水质较差。</w:t>
      </w:r>
    </w:p>
    <w:p w14:paraId="53FCAF35"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主体责任单位：</w:t>
      </w:r>
      <w:r>
        <w:rPr>
          <w:rFonts w:ascii="仿宋_GB2312" w:eastAsia="仿宋_GB2312" w:hAnsi="仿宋_GB2312" w:cs="仿宋_GB2312" w:hint="eastAsia"/>
          <w:color w:val="000000"/>
          <w:sz w:val="32"/>
          <w:szCs w:val="32"/>
        </w:rPr>
        <w:t>湾沚区委、区政府</w:t>
      </w:r>
    </w:p>
    <w:p w14:paraId="1FDA5DF2"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验收（监管）单位：</w:t>
      </w:r>
      <w:r>
        <w:rPr>
          <w:rFonts w:ascii="仿宋_GB2312" w:eastAsia="仿宋_GB2312" w:hAnsi="仿宋_GB2312" w:cs="仿宋_GB2312" w:hint="eastAsia"/>
          <w:color w:val="000000"/>
          <w:sz w:val="32"/>
          <w:szCs w:val="32"/>
        </w:rPr>
        <w:t>市水</w:t>
      </w:r>
      <w:proofErr w:type="gramStart"/>
      <w:r>
        <w:rPr>
          <w:rFonts w:ascii="仿宋_GB2312" w:eastAsia="仿宋_GB2312" w:hAnsi="仿宋_GB2312" w:cs="仿宋_GB2312" w:hint="eastAsia"/>
          <w:color w:val="000000"/>
          <w:sz w:val="32"/>
          <w:szCs w:val="32"/>
        </w:rPr>
        <w:t>务</w:t>
      </w:r>
      <w:proofErr w:type="gramEnd"/>
      <w:r>
        <w:rPr>
          <w:rFonts w:ascii="仿宋_GB2312" w:eastAsia="仿宋_GB2312" w:hAnsi="仿宋_GB2312" w:cs="仿宋_GB2312" w:hint="eastAsia"/>
          <w:color w:val="000000"/>
          <w:sz w:val="32"/>
          <w:szCs w:val="32"/>
        </w:rPr>
        <w:t>局</w:t>
      </w:r>
    </w:p>
    <w:p w14:paraId="1752D0A7"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目标任务：</w:t>
      </w:r>
      <w:r>
        <w:rPr>
          <w:rFonts w:ascii="仿宋_GB2312" w:eastAsia="仿宋_GB2312" w:hAnsi="仿宋_GB2312" w:cs="仿宋_GB2312" w:hint="eastAsia"/>
          <w:color w:val="000000"/>
          <w:sz w:val="32"/>
          <w:szCs w:val="32"/>
        </w:rPr>
        <w:t>东湖、辉湖、施茶湖等湖泊保护规划编制完成。</w:t>
      </w:r>
    </w:p>
    <w:p w14:paraId="5F1B51EF"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完成时限：</w:t>
      </w:r>
      <w:r>
        <w:rPr>
          <w:rFonts w:ascii="仿宋_GB2312" w:eastAsia="仿宋_GB2312" w:hAnsi="仿宋_GB2312" w:cs="仿宋_GB2312" w:hint="eastAsia"/>
          <w:color w:val="000000"/>
          <w:sz w:val="32"/>
          <w:szCs w:val="32"/>
        </w:rPr>
        <w:t>2025年年底</w:t>
      </w:r>
    </w:p>
    <w:p w14:paraId="362331AA" w14:textId="77777777" w:rsidR="001A4AC6" w:rsidRDefault="00B40DC9">
      <w:pPr>
        <w:pStyle w:val="a9"/>
        <w:spacing w:before="0" w:after="0" w:line="600" w:lineRule="exact"/>
        <w:ind w:left="0" w:firstLineChars="200" w:firstLine="640"/>
        <w:jc w:val="both"/>
        <w:rPr>
          <w:rFonts w:ascii="仿宋_GB2312" w:eastAsia="仿宋_GB2312" w:hAnsi="仿宋_GB2312" w:cs="仿宋_GB2312"/>
          <w:color w:val="000000"/>
          <w:sz w:val="32"/>
          <w:szCs w:val="32"/>
        </w:rPr>
      </w:pPr>
      <w:r>
        <w:rPr>
          <w:rFonts w:ascii="仿宋_GB2312" w:hAnsi="仿宋_GB2312" w:cs="仿宋_GB2312" w:hint="eastAsia"/>
          <w:color w:val="000000"/>
          <w:sz w:val="32"/>
          <w:szCs w:val="32"/>
        </w:rPr>
        <w:t>重点措施：</w:t>
      </w:r>
    </w:p>
    <w:p w14:paraId="7F35198D" w14:textId="77777777" w:rsidR="001A4AC6" w:rsidRDefault="00B40DC9">
      <w:pPr>
        <w:pStyle w:val="a9"/>
        <w:spacing w:before="0" w:after="0" w:line="600" w:lineRule="exact"/>
        <w:ind w:left="0" w:firstLineChars="200" w:firstLine="616"/>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pacing w:val="-6"/>
          <w:sz w:val="32"/>
          <w:szCs w:val="32"/>
        </w:rPr>
        <w:t>（1）及时完成东湖、辉湖、施茶湖等湖泊保护规划编制工作。</w:t>
      </w:r>
    </w:p>
    <w:p w14:paraId="33222B69" w14:textId="77777777" w:rsidR="001A4AC6" w:rsidRDefault="00B40DC9">
      <w:pPr>
        <w:pStyle w:val="a9"/>
        <w:spacing w:before="0" w:after="0" w:line="600" w:lineRule="exact"/>
        <w:ind w:left="0" w:firstLineChars="200" w:firstLine="640"/>
        <w:jc w:val="both"/>
        <w:rPr>
          <w:rFonts w:ascii="仿宋_GB2312" w:eastAsia="仿宋_GB2312" w:hAnsi="仿宋_GB2312"/>
          <w:color w:val="FB3C04"/>
          <w:spacing w:val="-80"/>
          <w:w w:val="70"/>
          <w:sz w:val="32"/>
        </w:rPr>
      </w:pPr>
      <w:r>
        <w:rPr>
          <w:rFonts w:ascii="仿宋_GB2312" w:eastAsia="仿宋_GB2312" w:hAnsi="仿宋_GB2312" w:cs="仿宋_GB2312" w:hint="eastAsia"/>
          <w:color w:val="000000"/>
          <w:sz w:val="32"/>
          <w:szCs w:val="32"/>
        </w:rPr>
        <w:t>（2）属地政府等管护单位严格按照湖泊保护规划要求，强化湖泊管理，改善湖泊水质。</w:t>
      </w:r>
    </w:p>
    <w:p w14:paraId="40E83848" w14:textId="77777777" w:rsidR="00B40DC9" w:rsidRDefault="00B40DC9">
      <w:pPr>
        <w:pStyle w:val="a9"/>
        <w:spacing w:before="0" w:after="0"/>
        <w:ind w:left="0"/>
        <w:jc w:val="both"/>
        <w:rPr>
          <w:rFonts w:ascii="仿宋_GB2312" w:eastAsia="仿宋_GB2312" w:hAnsi="仿宋_GB2312"/>
          <w:color w:val="FB3C04"/>
          <w:spacing w:val="-80"/>
          <w:w w:val="70"/>
          <w:sz w:val="32"/>
        </w:rPr>
      </w:pPr>
    </w:p>
    <w:sectPr w:rsidR="00B40DC9">
      <w:pgSz w:w="11907" w:h="16839"/>
      <w:pgMar w:top="2098" w:right="1474" w:bottom="1984" w:left="1587" w:header="850" w:footer="1304"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1A6F3" w14:textId="77777777" w:rsidR="00C01CF7" w:rsidRDefault="00C01CF7">
      <w:pPr>
        <w:spacing w:line="240" w:lineRule="auto"/>
      </w:pPr>
      <w:r>
        <w:separator/>
      </w:r>
    </w:p>
  </w:endnote>
  <w:endnote w:type="continuationSeparator" w:id="0">
    <w:p w14:paraId="54BE0581" w14:textId="77777777" w:rsidR="00C01CF7" w:rsidRDefault="00C01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文泉驿微米黑">
    <w:charset w:val="86"/>
    <w:family w:val="auto"/>
    <w:pitch w:val="variable"/>
    <w:sig w:usb0="E10002EF" w:usb1="6BDFFCFB" w:usb2="00800036" w:usb3="00000000" w:csb0="603E019F" w:csb1="DFD7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variable"/>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3C6EA" w14:textId="28C78815" w:rsidR="001A4AC6" w:rsidRDefault="001A3D68">
    <w:pPr>
      <w:pStyle w:val="a5"/>
      <w:ind w:right="360" w:firstLine="360"/>
    </w:pPr>
    <w:r>
      <w:rPr>
        <w:rFonts w:eastAsia="仿宋_GB2312"/>
        <w:noProof/>
        <w:sz w:val="20"/>
      </w:rPr>
      <mc:AlternateContent>
        <mc:Choice Requires="wps">
          <w:drawing>
            <wp:anchor distT="0" distB="0" distL="114300" distR="114300" simplePos="0" relativeHeight="251657728" behindDoc="0" locked="0" layoutInCell="1" allowOverlap="1" wp14:anchorId="10B387BE" wp14:editId="2D2D497E">
              <wp:simplePos x="0" y="0"/>
              <wp:positionH relativeFrom="margin">
                <wp:align>outside</wp:align>
              </wp:positionH>
              <wp:positionV relativeFrom="paragraph">
                <wp:posOffset>-41275</wp:posOffset>
              </wp:positionV>
              <wp:extent cx="1265274" cy="462280"/>
              <wp:effectExtent l="0" t="0" r="11430" b="13970"/>
              <wp:wrapNone/>
              <wp:docPr id="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274" cy="462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6B3480" w14:textId="04DE9264" w:rsidR="001A4AC6" w:rsidRDefault="00B40DC9">
                          <w:pPr>
                            <w:spacing w:line="345" w:lineRule="atLeast"/>
                            <w:ind w:leftChars="200" w:left="400" w:rightChars="200" w:right="400"/>
                            <w:rPr>
                              <w:rFonts w:eastAsia="仿宋_GB2312"/>
                              <w:sz w:val="28"/>
                            </w:rPr>
                          </w:pPr>
                          <w:r>
                            <w:rPr>
                              <w:rFonts w:eastAsia="仿宋_GB2312" w:hint="eastAsia"/>
                              <w:sz w:val="28"/>
                            </w:rPr>
                            <w:t>—</w:t>
                          </w:r>
                          <w:r>
                            <w:rPr>
                              <w:rFonts w:eastAsia="仿宋_GB2312"/>
                              <w:sz w:val="28"/>
                            </w:rPr>
                            <w:t xml:space="preserve"> </w:t>
                          </w:r>
                          <w:r>
                            <w:rPr>
                              <w:rFonts w:ascii="宋体" w:hAnsi="宋体" w:cs="宋体" w:hint="eastAsia"/>
                              <w:sz w:val="28"/>
                            </w:rPr>
                            <w:fldChar w:fldCharType="begin"/>
                          </w:r>
                          <w:r>
                            <w:rPr>
                              <w:rFonts w:ascii="宋体" w:hAnsi="宋体" w:cs="宋体" w:hint="eastAsia"/>
                              <w:sz w:val="28"/>
                            </w:rPr>
                            <w:instrText xml:space="preserve"> PAGE  </w:instrText>
                          </w:r>
                          <w:r>
                            <w:rPr>
                              <w:rFonts w:ascii="宋体" w:hAnsi="宋体" w:cs="宋体" w:hint="eastAsia"/>
                              <w:sz w:val="28"/>
                            </w:rPr>
                            <w:fldChar w:fldCharType="separate"/>
                          </w:r>
                          <w:r>
                            <w:rPr>
                              <w:rFonts w:ascii="宋体" w:hAnsi="宋体" w:cs="宋体" w:hint="eastAsia"/>
                              <w:sz w:val="28"/>
                            </w:rPr>
                            <w:t>3</w:t>
                          </w:r>
                          <w:r>
                            <w:rPr>
                              <w:rFonts w:ascii="宋体" w:hAnsi="宋体" w:cs="宋体" w:hint="eastAsia"/>
                              <w:sz w:val="28"/>
                            </w:rPr>
                            <w:fldChar w:fldCharType="end"/>
                          </w:r>
                          <w:r w:rsidR="00263B46">
                            <w:rPr>
                              <w:rFonts w:ascii="宋体" w:hAnsi="宋体" w:cs="宋体"/>
                              <w:sz w:val="28"/>
                            </w:rPr>
                            <w:t xml:space="preserve"> </w:t>
                          </w:r>
                          <w:r>
                            <w:rPr>
                              <w:rFonts w:eastAsia="仿宋_GB2312" w:hint="eastAsia"/>
                              <w:sz w:val="28"/>
                            </w:rPr>
                            <w:t>—</w:t>
                          </w:r>
                        </w:p>
                        <w:p w14:paraId="75CA0058" w14:textId="77777777" w:rsidR="001A4AC6" w:rsidRDefault="001A4AC6">
                          <w:pPr>
                            <w:rPr>
                              <w:rFonts w:eastAsia="仿宋_GB231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B387BE" id="_x0000_t202" coordsize="21600,21600" o:spt="202" path="m,l,21600r21600,l21600,xe">
              <v:stroke joinstyle="miter"/>
              <v:path gradientshapeok="t" o:connecttype="rect"/>
            </v:shapetype>
            <v:shape id="文本框 11" o:spid="_x0000_s1026" type="#_x0000_t202" style="position:absolute;left:0;text-align:left;margin-left:48.45pt;margin-top:-3.25pt;width:99.65pt;height:36.4pt;z-index:251657728;visibility:visible;mso-wrap-style:squar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" filled="f" stroked="f">
              <v:textbox style="mso-fit-shape-to-text:t" inset="0,0,0,0">
                <w:txbxContent>
                  <w:p w14:paraId="526B3480" w14:textId="04DE9264" w:rsidR="001A4AC6" w:rsidRDefault="00B40DC9">
                    <w:pPr>
                      <w:spacing w:line="345" w:lineRule="atLeast"/>
                      <w:ind w:leftChars="200" w:left="400" w:rightChars="200" w:right="400"/>
                      <w:rPr>
                        <w:rFonts w:eastAsia="仿宋_GB2312"/>
                        <w:sz w:val="28"/>
                      </w:rPr>
                    </w:pPr>
                    <w:r>
                      <w:rPr>
                        <w:rFonts w:eastAsia="仿宋_GB2312" w:hint="eastAsia"/>
                        <w:sz w:val="28"/>
                      </w:rPr>
                      <w:t>—</w:t>
                    </w:r>
                    <w:r>
                      <w:rPr>
                        <w:rFonts w:eastAsia="仿宋_GB2312"/>
                        <w:sz w:val="28"/>
                      </w:rPr>
                      <w:t xml:space="preserve"> </w:t>
                    </w:r>
                    <w:r>
                      <w:rPr>
                        <w:rFonts w:ascii="宋体" w:hAnsi="宋体" w:cs="宋体" w:hint="eastAsia"/>
                        <w:sz w:val="28"/>
                      </w:rPr>
                      <w:fldChar w:fldCharType="begin"/>
                    </w:r>
                    <w:r>
                      <w:rPr>
                        <w:rFonts w:ascii="宋体" w:hAnsi="宋体" w:cs="宋体" w:hint="eastAsia"/>
                        <w:sz w:val="28"/>
                      </w:rPr>
                      <w:instrText xml:space="preserve"> PAGE  </w:instrText>
                    </w:r>
                    <w:r>
                      <w:rPr>
                        <w:rFonts w:ascii="宋体" w:hAnsi="宋体" w:cs="宋体" w:hint="eastAsia"/>
                        <w:sz w:val="28"/>
                      </w:rPr>
                      <w:fldChar w:fldCharType="separate"/>
                    </w:r>
                    <w:r>
                      <w:rPr>
                        <w:rFonts w:ascii="宋体" w:hAnsi="宋体" w:cs="宋体" w:hint="eastAsia"/>
                        <w:sz w:val="28"/>
                      </w:rPr>
                      <w:t>3</w:t>
                    </w:r>
                    <w:r>
                      <w:rPr>
                        <w:rFonts w:ascii="宋体" w:hAnsi="宋体" w:cs="宋体" w:hint="eastAsia"/>
                        <w:sz w:val="28"/>
                      </w:rPr>
                      <w:fldChar w:fldCharType="end"/>
                    </w:r>
                    <w:r w:rsidR="00263B46">
                      <w:rPr>
                        <w:rFonts w:ascii="宋体" w:hAnsi="宋体" w:cs="宋体"/>
                        <w:sz w:val="28"/>
                      </w:rPr>
                      <w:t xml:space="preserve"> </w:t>
                    </w:r>
                    <w:r>
                      <w:rPr>
                        <w:rFonts w:eastAsia="仿宋_GB2312" w:hint="eastAsia"/>
                        <w:sz w:val="28"/>
                      </w:rPr>
                      <w:t>—</w:t>
                    </w:r>
                  </w:p>
                  <w:p w14:paraId="75CA0058" w14:textId="77777777" w:rsidR="001A4AC6" w:rsidRDefault="001A4AC6">
                    <w:pPr>
                      <w:rPr>
                        <w:rFonts w:eastAsia="仿宋_GB231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FB070" w14:textId="77777777" w:rsidR="00C01CF7" w:rsidRDefault="00C01CF7">
      <w:pPr>
        <w:spacing w:line="240" w:lineRule="auto"/>
      </w:pPr>
      <w:r>
        <w:separator/>
      </w:r>
    </w:p>
  </w:footnote>
  <w:footnote w:type="continuationSeparator" w:id="0">
    <w:p w14:paraId="6604083A" w14:textId="77777777" w:rsidR="00C01CF7" w:rsidRDefault="00C01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002EF" w14:textId="77777777" w:rsidR="001A4AC6" w:rsidRDefault="001A4AC6">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FFF7C"/>
    <w:multiLevelType w:val="singleLevel"/>
    <w:tmpl w:val="00000000"/>
    <w:lvl w:ilvl="0">
      <w:start w:val="1"/>
      <w:numFmt w:val="decimal"/>
      <w:lvlText w:val="%1."/>
      <w:lvlJc w:val="left"/>
      <w:pPr>
        <w:tabs>
          <w:tab w:val="num" w:pos="2040"/>
        </w:tabs>
        <w:ind w:left="2040" w:hanging="360"/>
      </w:pPr>
    </w:lvl>
  </w:abstractNum>
  <w:abstractNum w:abstractNumId="1" w15:restartNumberingAfterBreak="0">
    <w:nsid w:val="0FFFFF7D"/>
    <w:multiLevelType w:val="singleLevel"/>
    <w:tmpl w:val="00000000"/>
    <w:lvl w:ilvl="0">
      <w:start w:val="1"/>
      <w:numFmt w:val="decimal"/>
      <w:lvlText w:val="%1."/>
      <w:lvlJc w:val="left"/>
      <w:pPr>
        <w:tabs>
          <w:tab w:val="num" w:pos="1620"/>
        </w:tabs>
        <w:ind w:left="1620" w:hanging="360"/>
      </w:pPr>
    </w:lvl>
  </w:abstractNum>
  <w:abstractNum w:abstractNumId="2" w15:restartNumberingAfterBreak="0">
    <w:nsid w:val="0FFFFF7E"/>
    <w:multiLevelType w:val="singleLevel"/>
    <w:tmpl w:val="00000000"/>
    <w:lvl w:ilvl="0">
      <w:start w:val="1"/>
      <w:numFmt w:val="decimal"/>
      <w:lvlText w:val="%1."/>
      <w:lvlJc w:val="left"/>
      <w:pPr>
        <w:tabs>
          <w:tab w:val="num" w:pos="1200"/>
        </w:tabs>
        <w:ind w:left="1200" w:hanging="360"/>
      </w:pPr>
    </w:lvl>
  </w:abstractNum>
  <w:abstractNum w:abstractNumId="3" w15:restartNumberingAfterBreak="0">
    <w:nsid w:val="0FFFFF7F"/>
    <w:multiLevelType w:val="singleLevel"/>
    <w:tmpl w:val="00000000"/>
    <w:lvl w:ilvl="0">
      <w:start w:val="1"/>
      <w:numFmt w:val="decimal"/>
      <w:lvlText w:val="%1."/>
      <w:lvlJc w:val="left"/>
      <w:pPr>
        <w:tabs>
          <w:tab w:val="num" w:pos="780"/>
        </w:tabs>
        <w:ind w:left="780" w:hanging="360"/>
      </w:pPr>
    </w:lvl>
  </w:abstractNum>
  <w:abstractNum w:abstractNumId="4" w15:restartNumberingAfterBreak="0">
    <w:nsid w:val="0FFFFF80"/>
    <w:multiLevelType w:val="singleLevel"/>
    <w:tmpl w:val="00000000"/>
    <w:lvl w:ilvl="0">
      <w:start w:val="1"/>
      <w:numFmt w:val="bullet"/>
      <w:lvlText w:val="●"/>
      <w:lvlJc w:val="left"/>
      <w:pPr>
        <w:tabs>
          <w:tab w:val="num" w:pos="2040"/>
        </w:tabs>
        <w:ind w:left="2040" w:hanging="360"/>
      </w:pPr>
      <w:rPr>
        <w:rFonts w:ascii="文泉驿微米黑" w:hint="default"/>
      </w:rPr>
    </w:lvl>
  </w:abstractNum>
  <w:abstractNum w:abstractNumId="5" w15:restartNumberingAfterBreak="0">
    <w:nsid w:val="0FFFFF81"/>
    <w:multiLevelType w:val="singleLevel"/>
    <w:tmpl w:val="00000000"/>
    <w:lvl w:ilvl="0">
      <w:start w:val="1"/>
      <w:numFmt w:val="bullet"/>
      <w:lvlText w:val="●"/>
      <w:lvlJc w:val="left"/>
      <w:pPr>
        <w:tabs>
          <w:tab w:val="num" w:pos="1620"/>
        </w:tabs>
        <w:ind w:left="1620" w:hanging="360"/>
      </w:pPr>
      <w:rPr>
        <w:rFonts w:ascii="文泉驿微米黑" w:hint="default"/>
      </w:rPr>
    </w:lvl>
  </w:abstractNum>
  <w:abstractNum w:abstractNumId="6" w15:restartNumberingAfterBreak="0">
    <w:nsid w:val="0FFFFF82"/>
    <w:multiLevelType w:val="singleLevel"/>
    <w:tmpl w:val="00000000"/>
    <w:lvl w:ilvl="0">
      <w:start w:val="1"/>
      <w:numFmt w:val="bullet"/>
      <w:lvlText w:val="●"/>
      <w:lvlJc w:val="left"/>
      <w:pPr>
        <w:tabs>
          <w:tab w:val="num" w:pos="1200"/>
        </w:tabs>
        <w:ind w:left="1200" w:hanging="360"/>
      </w:pPr>
      <w:rPr>
        <w:rFonts w:ascii="文泉驿微米黑" w:hint="default"/>
      </w:rPr>
    </w:lvl>
  </w:abstractNum>
  <w:abstractNum w:abstractNumId="7" w15:restartNumberingAfterBreak="0">
    <w:nsid w:val="0FFFFF83"/>
    <w:multiLevelType w:val="singleLevel"/>
    <w:tmpl w:val="00000000"/>
    <w:lvl w:ilvl="0">
      <w:start w:val="1"/>
      <w:numFmt w:val="bullet"/>
      <w:lvlText w:val="●"/>
      <w:lvlJc w:val="left"/>
      <w:pPr>
        <w:tabs>
          <w:tab w:val="num" w:pos="780"/>
        </w:tabs>
        <w:ind w:left="780" w:hanging="360"/>
      </w:pPr>
      <w:rPr>
        <w:rFonts w:ascii="文泉驿微米黑" w:hint="default"/>
      </w:rPr>
    </w:lvl>
  </w:abstractNum>
  <w:abstractNum w:abstractNumId="8" w15:restartNumberingAfterBreak="0">
    <w:nsid w:val="0FFFFF88"/>
    <w:multiLevelType w:val="singleLevel"/>
    <w:tmpl w:val="00000000"/>
    <w:lvl w:ilvl="0">
      <w:start w:val="1"/>
      <w:numFmt w:val="decimal"/>
      <w:lvlText w:val="%1."/>
      <w:lvlJc w:val="left"/>
      <w:pPr>
        <w:tabs>
          <w:tab w:val="num" w:pos="360"/>
        </w:tabs>
        <w:ind w:left="360" w:hanging="360"/>
      </w:pPr>
    </w:lvl>
  </w:abstractNum>
  <w:abstractNum w:abstractNumId="9" w15:restartNumberingAfterBreak="0">
    <w:nsid w:val="0FFFFF89"/>
    <w:multiLevelType w:val="singleLevel"/>
    <w:tmpl w:val="00000000"/>
    <w:lvl w:ilvl="0">
      <w:start w:val="1"/>
      <w:numFmt w:val="bullet"/>
      <w:lvlText w:val="●"/>
      <w:lvlJc w:val="left"/>
      <w:pPr>
        <w:tabs>
          <w:tab w:val="num" w:pos="360"/>
        </w:tabs>
        <w:ind w:left="360" w:hanging="360"/>
      </w:pPr>
      <w:rPr>
        <w:rFonts w:ascii="文泉驿微米黑"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bordersDoNotSurroundHeader/>
  <w:bordersDoNotSurroundFooter/>
  <w:gutterAtTop/>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efaultTableStyle w:val="a"/>
  <w:drawingGridHorizontalSpacing w:val="1"/>
  <w:drawingGridVerticalSpacing w:val="1"/>
  <w:doNotUseMarginsForDrawingGridOrigin/>
  <w:drawingGridHorizontalOrigin w:val="0"/>
  <w:drawingGridVerticalOrigin w:val="0"/>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M4NzNjNWU5N2RmYmFhODNlODIwNTg1ZjljOGFjN2QifQ=="/>
  </w:docVars>
  <w:rsids>
    <w:rsidRoot w:val="00172A27"/>
    <w:rsid w:val="00172A27"/>
    <w:rsid w:val="001A3D68"/>
    <w:rsid w:val="001A4AC6"/>
    <w:rsid w:val="00263B46"/>
    <w:rsid w:val="00B40DC9"/>
    <w:rsid w:val="00C01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AC4C23"/>
  <w15:chartTrackingRefBased/>
  <w15:docId w15:val="{7184CD6C-A753-44A6-85EB-CE4E6D11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仿宋_GB2312"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spacing w:line="365" w:lineRule="atLeast"/>
      <w:ind w:left="1"/>
      <w:jc w:val="both"/>
      <w:textAlignment w:val="bottom"/>
    </w:pPr>
    <w:rPr>
      <w:rFonts w:eastAsia="宋体"/>
    </w:rPr>
  </w:style>
  <w:style w:type="paragraph" w:styleId="1">
    <w:name w:val="heading 1"/>
    <w:basedOn w:val="a"/>
    <w:next w:val="20"/>
    <w:qFormat/>
    <w:pPr>
      <w:spacing w:before="104" w:after="104" w:line="0" w:lineRule="atLeast"/>
      <w:jc w:val="center"/>
      <w:outlineLvl w:val="0"/>
    </w:pPr>
    <w:rPr>
      <w:rFonts w:ascii="Arial" w:eastAsia="黑体" w:hAnsi="Arial"/>
      <w:sz w:val="32"/>
    </w:rPr>
  </w:style>
  <w:style w:type="paragraph" w:styleId="20">
    <w:name w:val="heading 2"/>
    <w:basedOn w:val="a"/>
    <w:next w:val="3"/>
    <w:qFormat/>
    <w:pPr>
      <w:spacing w:line="0" w:lineRule="atLeast"/>
      <w:jc w:val="center"/>
      <w:outlineLvl w:val="1"/>
    </w:pPr>
    <w:rPr>
      <w:sz w:val="28"/>
    </w:rPr>
  </w:style>
  <w:style w:type="paragraph" w:styleId="3">
    <w:name w:val="heading 3"/>
    <w:basedOn w:val="a"/>
    <w:next w:val="a"/>
    <w:qFormat/>
    <w:pPr>
      <w:spacing w:before="104" w:after="104"/>
      <w:outlineLvl w:val="2"/>
    </w:pPr>
    <w:rPr>
      <w:rFonts w:eastAsia="黑体"/>
    </w:rPr>
  </w:style>
  <w:style w:type="paragraph" w:styleId="4">
    <w:name w:val="heading 4"/>
    <w:basedOn w:val="a"/>
    <w:next w:val="a"/>
    <w:qFormat/>
    <w:pPr>
      <w:spacing w:before="100" w:beforeAutospacing="1" w:after="100" w:afterAutospacing="1"/>
      <w:jc w:val="left"/>
      <w:outlineLvl w:val="3"/>
    </w:pPr>
    <w:rPr>
      <w:rFonts w:ascii="宋体" w:hAnsi="宋体"/>
      <w:b/>
      <w:sz w:val="24"/>
      <w:szCs w:val="24"/>
    </w:rPr>
  </w:style>
  <w:style w:type="paragraph" w:styleId="5">
    <w:name w:val="heading 5"/>
    <w:basedOn w:val="a"/>
    <w:next w:val="a"/>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next w:val="a"/>
    <w:pPr>
      <w:spacing w:after="120" w:line="480" w:lineRule="auto"/>
      <w:ind w:leftChars="200" w:left="200"/>
    </w:pPr>
  </w:style>
  <w:style w:type="paragraph" w:styleId="a3">
    <w:name w:val="Body Text"/>
    <w:basedOn w:val="a"/>
    <w:pPr>
      <w:spacing w:line="240" w:lineRule="auto"/>
      <w:ind w:left="0"/>
      <w:textAlignment w:val="auto"/>
    </w:pPr>
    <w:rPr>
      <w:rFonts w:eastAsia="仿宋_GB2312"/>
      <w:kern w:val="2"/>
      <w:sz w:val="32"/>
    </w:rPr>
  </w:style>
  <w:style w:type="paragraph" w:styleId="a4">
    <w:name w:val="Body Text Indent"/>
    <w:basedOn w:val="a"/>
    <w:pPr>
      <w:spacing w:after="120"/>
      <w:ind w:leftChars="200" w:left="200"/>
    </w:pPr>
  </w:style>
  <w:style w:type="paragraph" w:styleId="TOC5">
    <w:name w:val="toc 5"/>
    <w:basedOn w:val="a"/>
    <w:next w:val="a"/>
    <w:pPr>
      <w:ind w:left="1680"/>
    </w:pPr>
    <w:rPr>
      <w:rFonts w:ascii="Calibri" w:hAnsi="Calibri"/>
      <w:kern w:val="2"/>
      <w:sz w:val="21"/>
      <w:szCs w:val="24"/>
    </w:rPr>
  </w:style>
  <w:style w:type="paragraph" w:styleId="TOC3">
    <w:name w:val="toc 3"/>
    <w:basedOn w:val="a"/>
    <w:next w:val="a"/>
    <w:pPr>
      <w:spacing w:line="304" w:lineRule="auto"/>
      <w:ind w:left="419"/>
    </w:pPr>
  </w:style>
  <w:style w:type="paragraph" w:styleId="a5">
    <w:name w:val="footer"/>
    <w:basedOn w:val="a"/>
    <w:link w:val="a6"/>
    <w:uiPriority w:val="99"/>
    <w:pPr>
      <w:tabs>
        <w:tab w:val="center" w:pos="4153"/>
        <w:tab w:val="right" w:pos="8306"/>
      </w:tabs>
      <w:snapToGrid w:val="0"/>
      <w:spacing w:line="240" w:lineRule="atLeast"/>
      <w:jc w:val="left"/>
    </w:pPr>
    <w:rPr>
      <w:sz w:val="18"/>
    </w:rPr>
  </w:style>
  <w:style w:type="paragraph" w:styleId="a7">
    <w:name w:val="header"/>
    <w:basedOn w:val="a"/>
    <w:pPr>
      <w:pBdr>
        <w:bottom w:val="single" w:sz="6" w:space="1" w:color="auto"/>
      </w:pBdr>
      <w:tabs>
        <w:tab w:val="center" w:pos="4153"/>
        <w:tab w:val="right" w:pos="8306"/>
      </w:tabs>
      <w:snapToGrid w:val="0"/>
      <w:spacing w:line="240" w:lineRule="atLeast"/>
      <w:jc w:val="center"/>
    </w:pPr>
    <w:rPr>
      <w:sz w:val="18"/>
    </w:rPr>
  </w:style>
  <w:style w:type="paragraph" w:styleId="TOC1">
    <w:name w:val="toc 1"/>
    <w:basedOn w:val="a"/>
    <w:next w:val="a"/>
    <w:pPr>
      <w:spacing w:after="104" w:line="0" w:lineRule="atLeast"/>
      <w:jc w:val="left"/>
    </w:pPr>
  </w:style>
  <w:style w:type="paragraph" w:styleId="TOC4">
    <w:name w:val="toc 4"/>
    <w:basedOn w:val="a"/>
    <w:next w:val="a"/>
    <w:pPr>
      <w:spacing w:line="304" w:lineRule="auto"/>
      <w:ind w:left="419" w:firstLine="629"/>
    </w:pPr>
  </w:style>
  <w:style w:type="paragraph" w:styleId="30">
    <w:name w:val="Body Text Indent 3"/>
    <w:basedOn w:val="a"/>
    <w:pPr>
      <w:spacing w:after="120" w:line="240" w:lineRule="auto"/>
      <w:ind w:leftChars="200" w:left="200"/>
      <w:textAlignment w:val="auto"/>
    </w:pPr>
    <w:rPr>
      <w:kern w:val="2"/>
      <w:sz w:val="16"/>
    </w:rPr>
  </w:style>
  <w:style w:type="paragraph" w:styleId="TOC2">
    <w:name w:val="toc 2"/>
    <w:basedOn w:val="a"/>
    <w:next w:val="a"/>
    <w:pPr>
      <w:spacing w:line="304" w:lineRule="auto"/>
      <w:ind w:left="419"/>
    </w:pPr>
  </w:style>
  <w:style w:type="paragraph" w:styleId="a8">
    <w:name w:val="Normal (Web)"/>
    <w:basedOn w:val="a"/>
    <w:next w:val="TOC5"/>
    <w:pPr>
      <w:widowControl/>
      <w:spacing w:before="100" w:beforeAutospacing="1" w:after="100" w:afterAutospacing="1"/>
    </w:pPr>
    <w:rPr>
      <w:rFonts w:ascii="宋体" w:hAnsi="宋体"/>
      <w:sz w:val="24"/>
    </w:rPr>
  </w:style>
  <w:style w:type="paragraph" w:styleId="a9">
    <w:name w:val="Title"/>
    <w:basedOn w:val="a"/>
    <w:next w:val="a"/>
    <w:qFormat/>
    <w:pPr>
      <w:spacing w:before="209" w:after="209" w:line="0" w:lineRule="atLeast"/>
      <w:jc w:val="center"/>
    </w:pPr>
    <w:rPr>
      <w:rFonts w:ascii="Arial" w:eastAsia="黑体" w:hAnsi="Arial"/>
      <w:sz w:val="52"/>
    </w:rPr>
  </w:style>
  <w:style w:type="paragraph" w:styleId="aa">
    <w:name w:val="Body Text First Indent"/>
    <w:basedOn w:val="a3"/>
    <w:pPr>
      <w:ind w:firstLineChars="100" w:firstLine="100"/>
    </w:pPr>
    <w:rPr>
      <w:rFonts w:ascii="Calibri" w:eastAsia="宋体" w:hAnsi="Calibri"/>
      <w:sz w:val="21"/>
      <w:szCs w:val="24"/>
    </w:rPr>
  </w:style>
  <w:style w:type="character" w:styleId="ab">
    <w:name w:val="page number"/>
    <w:basedOn w:val="a0"/>
  </w:style>
  <w:style w:type="character" w:styleId="ac">
    <w:name w:val="Hyperlink"/>
    <w:basedOn w:val="a0"/>
    <w:rPr>
      <w:color w:val="0000FF"/>
      <w:u w:val="single"/>
    </w:rPr>
  </w:style>
  <w:style w:type="paragraph" w:customStyle="1" w:styleId="UserStyle0">
    <w:name w:val="UserStyle_0"/>
    <w:next w:val="a"/>
    <w:pPr>
      <w:spacing w:line="580" w:lineRule="exact"/>
      <w:textAlignment w:val="baseline"/>
    </w:pPr>
    <w:rPr>
      <w:rFonts w:ascii="仿宋_GB2312" w:hAnsi="Calibri"/>
      <w:color w:val="000000"/>
      <w:sz w:val="24"/>
      <w:szCs w:val="24"/>
    </w:rPr>
  </w:style>
  <w:style w:type="character" w:customStyle="1" w:styleId="ad">
    <w:name w:val="链接"/>
    <w:basedOn w:val="a0"/>
    <w:rPr>
      <w:color w:val="0000FF"/>
      <w:u w:val="single" w:color="0000FF"/>
    </w:rPr>
  </w:style>
  <w:style w:type="character" w:customStyle="1" w:styleId="Char">
    <w:name w:val="页眉 Char"/>
    <w:basedOn w:val="a0"/>
    <w:rPr>
      <w:sz w:val="18"/>
    </w:rPr>
  </w:style>
  <w:style w:type="character" w:customStyle="1" w:styleId="Char0">
    <w:name w:val="页脚 Char"/>
    <w:basedOn w:val="a0"/>
    <w:rPr>
      <w:sz w:val="18"/>
    </w:rPr>
  </w:style>
  <w:style w:type="character" w:customStyle="1" w:styleId="3Char">
    <w:name w:val="正文文本缩进 3 Char"/>
    <w:basedOn w:val="a0"/>
    <w:rPr>
      <w:kern w:val="2"/>
      <w:sz w:val="16"/>
    </w:rPr>
  </w:style>
  <w:style w:type="paragraph" w:customStyle="1" w:styleId="10">
    <w:name w:val="普通(网站)1"/>
    <w:basedOn w:val="a"/>
    <w:pPr>
      <w:widowControl/>
      <w:spacing w:before="100" w:beforeAutospacing="1" w:after="100" w:afterAutospacing="1"/>
      <w:ind w:left="0"/>
    </w:pPr>
    <w:rPr>
      <w:rFonts w:hAnsi="宋体"/>
      <w:sz w:val="24"/>
    </w:rPr>
  </w:style>
  <w:style w:type="paragraph" w:customStyle="1" w:styleId="11">
    <w:name w:val="无间隔1"/>
    <w:pPr>
      <w:adjustRightInd w:val="0"/>
      <w:snapToGrid w:val="0"/>
    </w:pPr>
    <w:rPr>
      <w:rFonts w:ascii="Tahoma" w:eastAsia="微软雅黑" w:hAnsi="Tahoma"/>
      <w:sz w:val="22"/>
    </w:rPr>
  </w:style>
  <w:style w:type="paragraph" w:customStyle="1" w:styleId="WPSPlain">
    <w:name w:val="WPS Plain"/>
    <w:rPr>
      <w:rFonts w:eastAsia="宋体"/>
    </w:rPr>
  </w:style>
  <w:style w:type="paragraph" w:customStyle="1" w:styleId="12">
    <w:name w:val="列表段落1"/>
    <w:basedOn w:val="a"/>
    <w:pPr>
      <w:ind w:left="0" w:firstLineChars="200" w:firstLine="200"/>
    </w:pPr>
  </w:style>
  <w:style w:type="paragraph" w:customStyle="1" w:styleId="ae">
    <w:name w:val="目录标题"/>
    <w:basedOn w:val="a"/>
    <w:next w:val="a"/>
    <w:pPr>
      <w:spacing w:before="104" w:after="209" w:line="0" w:lineRule="atLeast"/>
      <w:jc w:val="center"/>
    </w:pPr>
    <w:rPr>
      <w:rFonts w:ascii="Arial" w:eastAsia="黑体" w:hAnsi="Arial"/>
      <w:spacing w:val="104"/>
      <w:sz w:val="44"/>
    </w:rPr>
  </w:style>
  <w:style w:type="paragraph" w:customStyle="1" w:styleId="af">
    <w:name w:val="文章副标题"/>
    <w:basedOn w:val="a"/>
    <w:next w:val="1"/>
    <w:pPr>
      <w:spacing w:before="104" w:after="104" w:line="0" w:lineRule="atLeast"/>
      <w:jc w:val="center"/>
    </w:pPr>
    <w:rPr>
      <w:sz w:val="36"/>
    </w:rPr>
  </w:style>
  <w:style w:type="paragraph" w:customStyle="1" w:styleId="Default">
    <w:name w:val="Default"/>
    <w:pPr>
      <w:widowControl w:val="0"/>
      <w:autoSpaceDE w:val="0"/>
      <w:autoSpaceDN w:val="0"/>
      <w:adjustRightInd w:val="0"/>
    </w:pPr>
    <w:rPr>
      <w:rFonts w:ascii="仿宋_GB2312" w:cs="仿宋_GB2312"/>
      <w:color w:val="000000"/>
      <w:sz w:val="24"/>
      <w:szCs w:val="24"/>
    </w:rPr>
  </w:style>
  <w:style w:type="character" w:customStyle="1" w:styleId="a6">
    <w:name w:val="页脚 字符"/>
    <w:basedOn w:val="a0"/>
    <w:link w:val="a5"/>
    <w:uiPriority w:val="99"/>
    <w:rsid w:val="00263B46"/>
    <w:rPr>
      <w:rFonts w:eastAsia="宋体"/>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5703</Words>
  <Characters>32508</Characters>
  <Application>Microsoft Office Word</Application>
  <DocSecurity>0</DocSecurity>
  <Lines>270</Lines>
  <Paragraphs>76</Paragraphs>
  <ScaleCrop>false</ScaleCrop>
  <Company>Microsoft</Company>
  <LinksUpToDate>false</LinksUpToDate>
  <CharactersWithSpaces>38135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中国共产党芜湖市委员会_x000d_</dc:title>
  <dc:subject/>
  <dc:creator>吴燕</dc:creator>
  <cp:keywords/>
  <cp:lastModifiedBy>孔 令炜</cp:lastModifiedBy>
  <cp:revision>4</cp:revision>
  <cp:lastPrinted>2025-03-28T07:54:00Z</cp:lastPrinted>
  <dcterms:created xsi:type="dcterms:W3CDTF">2025-03-28T07:47:00Z</dcterms:created>
  <dcterms:modified xsi:type="dcterms:W3CDTF">2025-03-28T07:55:00Z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2C4A3D1BD8594BF8B977327768A98B06</vt:lpwstr>
  </property>
</Properties>
</file>