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CC0E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芜湖市人民政府办公室关于公布</w:t>
      </w:r>
    </w:p>
    <w:p w14:paraId="4D00839C">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芜湖市人民政府2024年度重大行政决策</w:t>
      </w:r>
    </w:p>
    <w:p w14:paraId="04E9D5C0">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事项目录的通知</w:t>
      </w:r>
    </w:p>
    <w:p w14:paraId="20B5C10D">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芜政办秘〔2024〕16号</w:t>
      </w:r>
    </w:p>
    <w:p w14:paraId="039E828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1D627A2">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各县市区人民政府，皖江江北新兴产业集中区、经济技术开发区、高新技术产业开发区、三山经济开发区、亳州芜湖现代产业园区管委会，市政府各部门、各直属单位，驻芜各单位：</w:t>
      </w:r>
    </w:p>
    <w:p w14:paraId="6C3132F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规范重大行政决策程序，推进科学、民主、依法决策，根据《重大行政决策程序暂行条例》（国务院令第713号）、《安徽省重大行政决策程序规定》（省政府令第300号）和《芜湖市重大行政决策程序规定》（芜政〔2021〕1号）要求，经市委、市政府同意，现将《芜湖市人民政府2024年度重大行政决策事项目录》印发给你们，并就有关工作通知如下：</w:t>
      </w:r>
    </w:p>
    <w:p w14:paraId="6598B09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决策事项承办单位要认真组织实施，落实责任分工，把握时间节点，确保按时完成。要严格按照相关要求，认真落实公众参与、专家论证、风险评估、公平竞争审查、合法性审查、集体讨论决定和决策公布等程序，确保内容合法、程序公开。建立健全重大行政决策过程记录和材料归档制度，严格落实重大行政决策责任追究制度。决策事项承办单位在提请市政府常务会议集体讨论决定时，应当说明履行重大行政决策程序情况。</w:t>
      </w:r>
    </w:p>
    <w:p w14:paraId="0406F7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二、重大行政决策事项实行目录管理，并根据市委、市政府确定的重点任务情况实行动态调整，确需新增或调整的，由决策事项承办单位按照相关规定程序办理。</w:t>
      </w:r>
    </w:p>
    <w:p w14:paraId="37F0F0A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三、各县市区人民政府、市政府各部门要制定本地区、本部门重大行政决策事项目录，并向社会公布。</w:t>
      </w:r>
    </w:p>
    <w:p w14:paraId="3C3DAD3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附件：芜湖市人民政府2024年度重大行政决策事项目录</w:t>
      </w:r>
    </w:p>
    <w:p w14:paraId="1BDF2E5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CB5488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2C7D350">
      <w:pPr>
        <w:keepNext w:val="0"/>
        <w:keepLines w:val="0"/>
        <w:pageBreakBefore w:val="0"/>
        <w:widowControl w:val="0"/>
        <w:kinsoku/>
        <w:wordWrap w:val="0"/>
        <w:overflowPunct w:val="0"/>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芜湖市人民政府办公室</w:t>
      </w:r>
      <w:r>
        <w:rPr>
          <w:rFonts w:hint="default" w:ascii="Times New Roman" w:hAnsi="Times New Roman" w:eastAsia="方正仿宋_GBK" w:cs="Times New Roman"/>
          <w:sz w:val="32"/>
          <w:szCs w:val="32"/>
          <w:lang w:val="en-US" w:eastAsia="zh-CN"/>
        </w:rPr>
        <w:t xml:space="preserve">  </w:t>
      </w:r>
    </w:p>
    <w:p w14:paraId="4C9F2522">
      <w:pPr>
        <w:keepNext w:val="0"/>
        <w:keepLines w:val="0"/>
        <w:pageBreakBefore w:val="0"/>
        <w:widowControl w:val="0"/>
        <w:kinsoku/>
        <w:wordWrap w:val="0"/>
        <w:overflowPunct w:val="0"/>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2024年7月2日</w:t>
      </w:r>
      <w:r>
        <w:rPr>
          <w:rFonts w:hint="default" w:ascii="Times New Roman" w:hAnsi="Times New Roman" w:eastAsia="方正仿宋_GBK" w:cs="Times New Roman"/>
          <w:sz w:val="32"/>
          <w:szCs w:val="32"/>
          <w:lang w:val="en-US" w:eastAsia="zh-CN"/>
        </w:rPr>
        <w:t xml:space="preserve">    </w:t>
      </w:r>
    </w:p>
    <w:p w14:paraId="742BCEA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4245D2C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5DA2FDAE">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73E253B">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B447D9F">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0A21625">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336D2AE">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6BA85DB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CB69C11">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p>
    <w:p w14:paraId="1423440F">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14:paraId="7C732305">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p>
    <w:p w14:paraId="13676673">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芜湖市人民政府2024年度重大行政决策</w:t>
      </w:r>
    </w:p>
    <w:p w14:paraId="4DB0451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事项目录</w:t>
      </w:r>
    </w:p>
    <w:p w14:paraId="28F031E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bookmarkStart w:id="0" w:name="_GoBack"/>
      <w:bookmarkEnd w:id="0"/>
    </w:p>
    <w:p w14:paraId="57298287">
      <w:pPr>
        <w:rPr>
          <w:rFonts w:hint="default" w:ascii="Times New Roman" w:hAnsi="Times New Roman" w:cs="Times New Roman"/>
        </w:rPr>
      </w:pPr>
    </w:p>
    <w:tbl>
      <w:tblPr>
        <w:tblStyle w:val="8"/>
        <w:tblW w:w="88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4"/>
        <w:gridCol w:w="3854"/>
        <w:gridCol w:w="2655"/>
        <w:gridCol w:w="1421"/>
      </w:tblGrid>
      <w:tr w14:paraId="1A563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203C6C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序号</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5C5500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重大行政决策事项</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4D5CA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承办单位</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6F92F5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时间安排</w:t>
            </w:r>
          </w:p>
        </w:tc>
      </w:tr>
      <w:tr w14:paraId="35177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7197BF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2F1C51E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制定对符合条件的被征地农民社会保障对象实行基本养老保险缴费补贴事宜的通知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2F5C0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市人力资源和社会保障局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1F105D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第一季度</w:t>
            </w:r>
          </w:p>
        </w:tc>
      </w:tr>
      <w:tr w14:paraId="40D03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A5641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3EA38AF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制定芜湖市低效用地再开发试点实施方案</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F29CC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市自然资源和</w:t>
            </w:r>
          </w:p>
          <w:p w14:paraId="7D26B4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规划局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6C11F1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第一季度</w:t>
            </w:r>
          </w:p>
        </w:tc>
      </w:tr>
      <w:tr w14:paraId="2A6A6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AF7DC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3EB028C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制定芜湖市2024年市级财政支持产业科技若干政策</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7A43D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市财政局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67EAB3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第二季度</w:t>
            </w:r>
          </w:p>
        </w:tc>
      </w:tr>
      <w:tr w14:paraId="7712F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5E6B5C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11B9D34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调整芜湖市市区房屋征收补助、奖励标准</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D4863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市住房和城乡建设局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3084BD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第二季度</w:t>
            </w:r>
          </w:p>
        </w:tc>
      </w:tr>
      <w:tr w14:paraId="160C9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CC9FB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72542F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制定芜湖市水文管理办法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DB4A5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芜湖水文水资源局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692F1C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第三季度</w:t>
            </w:r>
          </w:p>
        </w:tc>
      </w:tr>
      <w:tr w14:paraId="61D91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21671D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2760D6C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制定芜湖市公园管理办法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1309F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市城市管理局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6DC50C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第三季度</w:t>
            </w:r>
          </w:p>
        </w:tc>
      </w:tr>
      <w:tr w14:paraId="2F8DF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38B78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w:t>
            </w:r>
          </w:p>
        </w:tc>
        <w:tc>
          <w:tcPr>
            <w:tcW w:w="3854" w:type="dxa"/>
            <w:tcBorders>
              <w:top w:val="single" w:color="000000" w:sz="4" w:space="0"/>
              <w:left w:val="single" w:color="000000" w:sz="4" w:space="0"/>
              <w:bottom w:val="single" w:color="000000" w:sz="4" w:space="0"/>
              <w:right w:val="single" w:color="000000" w:sz="4" w:space="0"/>
            </w:tcBorders>
            <w:noWrap w:val="0"/>
            <w:vAlign w:val="center"/>
          </w:tcPr>
          <w:p w14:paraId="1DF71ED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修订芜湖市专精特新政策</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BC036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市工业和信息化局</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599AF9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第四季度</w:t>
            </w:r>
          </w:p>
        </w:tc>
      </w:tr>
    </w:tbl>
    <w:p w14:paraId="063AEFE9">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07CB6">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FA3C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08FA3CA">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410EB87F">
    <w:pPr>
      <w:pStyle w:val="5"/>
      <w:wordWrap w:val="0"/>
      <w:ind w:left="4788" w:leftChars="2280" w:firstLine="6400" w:firstLineChars="2000"/>
      <w:jc w:val="right"/>
      <w:rPr>
        <w:rFonts w:ascii="宋体" w:hAnsi="宋体" w:eastAsia="宋体" w:cs="宋体"/>
        <w:b/>
        <w:bCs/>
        <w:color w:val="005192"/>
        <w:sz w:val="28"/>
        <w:szCs w:val="44"/>
      </w:rPr>
    </w:pPr>
    <w:r>
      <w:rPr>
        <w:rFonts w:hint="eastAsia" w:eastAsia="仿宋"/>
        <w:color w:val="FAFAFA"/>
        <w:sz w:val="32"/>
        <w:szCs w:val="48"/>
      </w:rPr>
      <w:t>X</w:t>
    </w:r>
    <w:r>
      <w:rPr>
        <w:rFonts w:hint="eastAsia" w:ascii="宋体" w:hAnsi="宋体" w:eastAsia="宋体" w:cs="宋体"/>
        <w:b/>
        <w:bCs/>
        <w:color w:val="005192"/>
        <w:sz w:val="28"/>
        <w:szCs w:val="44"/>
      </w:rPr>
      <w:t xml:space="preserve">  </w:t>
    </w:r>
  </w:p>
  <w:p w14:paraId="0563E48E">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676C">
    <w:pPr>
      <w:pStyle w:val="5"/>
      <w:textAlignment w:val="center"/>
      <w:rPr>
        <w:rFonts w:hint="default" w:ascii="宋体" w:hAnsi="宋体" w:eastAsia="宋体" w:cs="宋体"/>
        <w:b/>
        <w:bCs/>
        <w:color w:val="005192"/>
        <w:sz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DD97D69"/>
    <w:rsid w:val="1DEC284C"/>
    <w:rsid w:val="1E6523AC"/>
    <w:rsid w:val="1FFA7124"/>
    <w:rsid w:val="22440422"/>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5DE6A25"/>
    <w:rsid w:val="48C22822"/>
    <w:rsid w:val="494553A6"/>
    <w:rsid w:val="4A5162EE"/>
    <w:rsid w:val="4B0A0B56"/>
    <w:rsid w:val="4BC77339"/>
    <w:rsid w:val="4C9236C5"/>
    <w:rsid w:val="505C172E"/>
    <w:rsid w:val="52C74409"/>
    <w:rsid w:val="52F46F0B"/>
    <w:rsid w:val="53D8014D"/>
    <w:rsid w:val="54202962"/>
    <w:rsid w:val="5550603F"/>
    <w:rsid w:val="55A56411"/>
    <w:rsid w:val="55E064E0"/>
    <w:rsid w:val="5660369E"/>
    <w:rsid w:val="572C6D10"/>
    <w:rsid w:val="59C17B23"/>
    <w:rsid w:val="5A0A29D5"/>
    <w:rsid w:val="5DC34279"/>
    <w:rsid w:val="608816D1"/>
    <w:rsid w:val="60EF4E7F"/>
    <w:rsid w:val="632B726B"/>
    <w:rsid w:val="643550EE"/>
    <w:rsid w:val="656C2CC2"/>
    <w:rsid w:val="665233C1"/>
    <w:rsid w:val="67750F81"/>
    <w:rsid w:val="68F62D81"/>
    <w:rsid w:val="6AD45862"/>
    <w:rsid w:val="6AD9688B"/>
    <w:rsid w:val="6AEE1AB5"/>
    <w:rsid w:val="6C681542"/>
    <w:rsid w:val="6D0E3F22"/>
    <w:rsid w:val="6F2B6B62"/>
    <w:rsid w:val="6FBC5506"/>
    <w:rsid w:val="72E328E8"/>
    <w:rsid w:val="737C3597"/>
    <w:rsid w:val="73826795"/>
    <w:rsid w:val="74F1485B"/>
    <w:rsid w:val="7C9011D9"/>
    <w:rsid w:val="7DC651C5"/>
    <w:rsid w:val="7ED71E7C"/>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889</Words>
  <Characters>918</Characters>
  <Lines>30</Lines>
  <Paragraphs>8</Paragraphs>
  <TotalTime>6</TotalTime>
  <ScaleCrop>false</ScaleCrop>
  <LinksUpToDate>false</LinksUpToDate>
  <CharactersWithSpaces>924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Du々Hu</cp:lastModifiedBy>
  <cp:lastPrinted>2021-10-26T03:30:00Z</cp:lastPrinted>
  <dcterms:modified xsi:type="dcterms:W3CDTF">2024-11-06T08:26:28Z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2B0E74BB37AD4564992D5073C9412C7A_13</vt:lpwstr>
  </property>
</Properties>
</file>